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ADC31" w14:textId="1623F0B2" w:rsidR="00A525BF" w:rsidRPr="0006152A" w:rsidRDefault="00A525BF" w:rsidP="00A525BF">
      <w:pPr>
        <w:suppressAutoHyphens/>
        <w:spacing w:after="0" w:line="240" w:lineRule="auto"/>
        <w:rPr>
          <w:rFonts w:eastAsia="Cambria" w:cstheme="minorHAnsi"/>
          <w:b/>
          <w:bCs/>
          <w:sz w:val="24"/>
          <w:szCs w:val="24"/>
          <w:u w:val="single"/>
        </w:rPr>
      </w:pPr>
      <w:bookmarkStart w:id="0" w:name="_GoBack"/>
      <w:bookmarkEnd w:id="0"/>
      <w:r w:rsidRPr="0006152A">
        <w:rPr>
          <w:rFonts w:eastAsia="Cambria" w:cstheme="minorHAnsi"/>
          <w:b/>
          <w:bCs/>
          <w:sz w:val="24"/>
          <w:szCs w:val="24"/>
          <w:u w:val="single"/>
        </w:rPr>
        <w:t>Fair Tax Mark Statement of Timpson Holdings Limited (</w:t>
      </w:r>
      <w:r w:rsidR="00520B29">
        <w:rPr>
          <w:rFonts w:eastAsia="Cambria" w:cstheme="minorHAnsi"/>
          <w:b/>
          <w:bCs/>
          <w:sz w:val="24"/>
          <w:szCs w:val="24"/>
          <w:u w:val="single"/>
        </w:rPr>
        <w:t>August</w:t>
      </w:r>
      <w:r w:rsidRPr="0006152A">
        <w:rPr>
          <w:rFonts w:eastAsia="Cambria" w:cstheme="minorHAnsi"/>
          <w:b/>
          <w:bCs/>
          <w:sz w:val="24"/>
          <w:szCs w:val="24"/>
          <w:u w:val="single"/>
        </w:rPr>
        <w:t xml:space="preserve"> 202</w:t>
      </w:r>
      <w:r>
        <w:rPr>
          <w:rFonts w:eastAsia="Cambria" w:cstheme="minorHAnsi"/>
          <w:b/>
          <w:bCs/>
          <w:sz w:val="24"/>
          <w:szCs w:val="24"/>
          <w:u w:val="single"/>
        </w:rPr>
        <w:t>3</w:t>
      </w:r>
      <w:r w:rsidRPr="0006152A">
        <w:rPr>
          <w:rFonts w:eastAsia="Cambria" w:cstheme="minorHAnsi"/>
          <w:b/>
          <w:bCs/>
          <w:sz w:val="24"/>
          <w:szCs w:val="24"/>
          <w:u w:val="single"/>
        </w:rPr>
        <w:t>)</w:t>
      </w:r>
    </w:p>
    <w:p w14:paraId="0EFE2AC1" w14:textId="77777777" w:rsidR="00A525BF" w:rsidRPr="0006152A" w:rsidRDefault="00A525BF" w:rsidP="00A525BF">
      <w:pPr>
        <w:suppressAutoHyphens/>
        <w:spacing w:after="0" w:line="240" w:lineRule="auto"/>
        <w:rPr>
          <w:rFonts w:eastAsia="Cambria" w:cstheme="minorHAnsi"/>
          <w:sz w:val="24"/>
          <w:szCs w:val="24"/>
        </w:rPr>
      </w:pPr>
    </w:p>
    <w:p w14:paraId="47BAF79E" w14:textId="77777777" w:rsidR="00A525BF" w:rsidRPr="0006152A" w:rsidRDefault="00A525BF" w:rsidP="00A525BF">
      <w:pPr>
        <w:suppressAutoHyphens/>
        <w:spacing w:after="0" w:line="240" w:lineRule="auto"/>
        <w:rPr>
          <w:rFonts w:eastAsia="Cambria" w:cstheme="minorHAnsi"/>
          <w:b/>
          <w:bCs/>
          <w:sz w:val="24"/>
          <w:szCs w:val="24"/>
        </w:rPr>
      </w:pPr>
      <w:r w:rsidRPr="0006152A">
        <w:rPr>
          <w:rFonts w:eastAsia="Cambria" w:cstheme="minorHAnsi"/>
          <w:b/>
          <w:bCs/>
          <w:sz w:val="24"/>
          <w:szCs w:val="24"/>
        </w:rPr>
        <w:t>Timpson Holdings Limited is the holding company of Timpson, Max Spielmann, Snappy Snaps, Johnson Cleaners and other well-known high-street brands that are engaged in shoe repairing, key cutting, photo/passport processing, engraving, watch repairing, dry cleaning, franchising and other services through multiple outlets in Great Britain and Ireland.</w:t>
      </w:r>
    </w:p>
    <w:p w14:paraId="6ABA4981" w14:textId="77777777" w:rsidR="00A525BF" w:rsidRPr="0006152A" w:rsidRDefault="00A525BF" w:rsidP="00A525BF">
      <w:pPr>
        <w:suppressAutoHyphens/>
        <w:spacing w:after="0" w:line="240" w:lineRule="auto"/>
        <w:rPr>
          <w:rFonts w:eastAsia="Cambria" w:cstheme="minorHAnsi"/>
          <w:sz w:val="24"/>
          <w:szCs w:val="24"/>
        </w:rPr>
      </w:pPr>
    </w:p>
    <w:p w14:paraId="07A2C34B" w14:textId="77777777" w:rsidR="00A525BF" w:rsidRPr="0006152A" w:rsidRDefault="00A525BF" w:rsidP="00A525BF">
      <w:pPr>
        <w:suppressAutoHyphens/>
        <w:spacing w:after="0" w:line="240" w:lineRule="auto"/>
        <w:rPr>
          <w:rFonts w:eastAsia="Cambria" w:cstheme="minorHAnsi"/>
          <w:b/>
          <w:bCs/>
          <w:sz w:val="24"/>
          <w:szCs w:val="24"/>
        </w:rPr>
      </w:pPr>
      <w:r w:rsidRPr="0006152A">
        <w:rPr>
          <w:rFonts w:eastAsia="Cambria" w:cstheme="minorHAnsi"/>
          <w:b/>
          <w:bCs/>
          <w:sz w:val="24"/>
          <w:szCs w:val="24"/>
        </w:rPr>
        <w:t>Tax Policy</w:t>
      </w:r>
    </w:p>
    <w:p w14:paraId="0A2AB72B" w14:textId="77777777" w:rsidR="00A525BF" w:rsidRPr="0006152A" w:rsidRDefault="00A525BF" w:rsidP="00A525BF">
      <w:pPr>
        <w:suppressAutoHyphens/>
        <w:spacing w:after="0" w:line="240" w:lineRule="auto"/>
        <w:rPr>
          <w:rFonts w:eastAsia="Cambria" w:cstheme="minorHAnsi"/>
          <w:sz w:val="24"/>
          <w:szCs w:val="24"/>
        </w:rPr>
      </w:pPr>
    </w:p>
    <w:p w14:paraId="23C19276" w14:textId="77777777" w:rsidR="00A525BF" w:rsidRPr="0006152A" w:rsidRDefault="00A525BF" w:rsidP="00A525BF">
      <w:pPr>
        <w:suppressAutoHyphens/>
        <w:spacing w:after="0" w:line="240" w:lineRule="auto"/>
        <w:rPr>
          <w:rFonts w:eastAsia="Cambria" w:cstheme="minorHAnsi"/>
          <w:sz w:val="24"/>
          <w:szCs w:val="24"/>
        </w:rPr>
      </w:pPr>
      <w:r w:rsidRPr="0006152A">
        <w:rPr>
          <w:rFonts w:eastAsia="Cambria" w:cstheme="minorHAnsi"/>
          <w:sz w:val="24"/>
          <w:szCs w:val="24"/>
        </w:rPr>
        <w:t>Timpson Holdings Limited is committed to paying all the taxes that we owe in accordance with the spirit of all tax laws that apply to our operations. We believe that paying our taxes in this way is the clearest indication we can give of our being responsible participants in society. We will fulfil our commitment to paying the appropriate taxes that we owe by seeking to pay the right amount of tax, in the right place and at the right time. We aim to do this by ensuring that we report our tax affairs in ways that reflect the economic reality of the transactions we undertake in the course of our trade.</w:t>
      </w:r>
    </w:p>
    <w:p w14:paraId="541C884A" w14:textId="77777777" w:rsidR="00A525BF" w:rsidRPr="0006152A" w:rsidRDefault="00A525BF" w:rsidP="00A525BF">
      <w:pPr>
        <w:suppressAutoHyphens/>
        <w:spacing w:after="0" w:line="240" w:lineRule="auto"/>
        <w:rPr>
          <w:rFonts w:eastAsia="Cambria" w:cstheme="minorHAnsi"/>
          <w:sz w:val="24"/>
          <w:szCs w:val="24"/>
        </w:rPr>
      </w:pPr>
    </w:p>
    <w:p w14:paraId="65A56D66" w14:textId="77777777" w:rsidR="00A525BF" w:rsidRPr="0006152A" w:rsidRDefault="00A525BF" w:rsidP="00A525BF">
      <w:pPr>
        <w:suppressAutoHyphens/>
        <w:spacing w:after="0" w:line="240" w:lineRule="auto"/>
        <w:rPr>
          <w:rFonts w:eastAsia="Cambria" w:cstheme="minorHAnsi"/>
          <w:sz w:val="24"/>
          <w:szCs w:val="24"/>
        </w:rPr>
      </w:pPr>
      <w:r w:rsidRPr="0006152A">
        <w:rPr>
          <w:rFonts w:eastAsia="Cambria" w:cstheme="minorHAnsi"/>
          <w:sz w:val="24"/>
          <w:szCs w:val="24"/>
        </w:rPr>
        <w:t>We will not seek to use those options made available in tax law, or the allowances and reliefs that it provides, in ways that are contrary to the spirit of the law. Nor will we undertake specific transactions with the sole or main aim of securing tax advantages that would otherwise not be available to us based on the reality of the trade that we undertake. The company will never undertake transactions that would require notification to HM Revenue &amp; Customs under the Disclosure of Tax Avoidance Schemes Regulations or participate in any arrangement to which it might be reasonable anticipated that the UK’s General Anti-Abuse Rule might apply.</w:t>
      </w:r>
    </w:p>
    <w:p w14:paraId="1662DF30" w14:textId="77777777" w:rsidR="00A525BF" w:rsidRPr="0006152A" w:rsidRDefault="00A525BF" w:rsidP="00A525BF">
      <w:pPr>
        <w:suppressAutoHyphens/>
        <w:spacing w:after="0" w:line="240" w:lineRule="auto"/>
        <w:rPr>
          <w:rFonts w:eastAsia="Cambria" w:cstheme="minorHAnsi"/>
          <w:sz w:val="24"/>
          <w:szCs w:val="24"/>
        </w:rPr>
      </w:pPr>
    </w:p>
    <w:p w14:paraId="6A18F4F3" w14:textId="77777777" w:rsidR="00A525BF" w:rsidRDefault="00A525BF" w:rsidP="00A525BF">
      <w:pPr>
        <w:pStyle w:val="NoSpacing"/>
        <w:jc w:val="both"/>
        <w:rPr>
          <w:rFonts w:eastAsia="Cambria" w:cstheme="minorHAnsi"/>
          <w:sz w:val="24"/>
          <w:szCs w:val="24"/>
        </w:rPr>
      </w:pPr>
      <w:r w:rsidRPr="0006152A">
        <w:rPr>
          <w:rFonts w:eastAsia="Cambria" w:cstheme="minorHAnsi"/>
          <w:sz w:val="24"/>
          <w:szCs w:val="24"/>
        </w:rPr>
        <w:t>We believe tax havens undermine the UK’s tax system. As a result, whilst we may trade with customers and suppliers genuinely located in places considered to be tax havens we will not make use of those places to secure a tax advantage, and nor will we take advantage of the secrecy that many such jurisdictions provide for transactions recorded within them. Our accounts will be prepared in compliance with this policy and will seek to provide all the information that users, including HM Revenue &amp; Customs, might need to properly appraise our tax position.</w:t>
      </w:r>
    </w:p>
    <w:p w14:paraId="5A79F72D" w14:textId="77777777" w:rsidR="00A525BF" w:rsidRDefault="00A525BF" w:rsidP="00A525BF">
      <w:pPr>
        <w:pStyle w:val="NoSpacing"/>
        <w:jc w:val="both"/>
        <w:rPr>
          <w:rFonts w:eastAsia="Cambria" w:cstheme="minorHAnsi"/>
          <w:sz w:val="24"/>
          <w:szCs w:val="24"/>
        </w:rPr>
      </w:pPr>
    </w:p>
    <w:p w14:paraId="140C5E94" w14:textId="77777777" w:rsidR="00A525BF" w:rsidRDefault="00A525BF" w:rsidP="00A525BF">
      <w:pPr>
        <w:pStyle w:val="NoSpacing"/>
        <w:jc w:val="both"/>
        <w:rPr>
          <w:rFonts w:eastAsia="Cambria" w:cstheme="minorHAnsi"/>
          <w:sz w:val="24"/>
          <w:szCs w:val="24"/>
        </w:rPr>
      </w:pPr>
    </w:p>
    <w:p w14:paraId="39951674" w14:textId="77777777" w:rsidR="00A525BF" w:rsidRPr="008C2FD2" w:rsidRDefault="00A525BF" w:rsidP="00A525BF">
      <w:pPr>
        <w:suppressAutoHyphens/>
        <w:spacing w:after="0" w:line="240" w:lineRule="auto"/>
        <w:rPr>
          <w:rFonts w:eastAsia="Cambria" w:cstheme="minorHAnsi"/>
          <w:b/>
          <w:bCs/>
          <w:sz w:val="24"/>
          <w:szCs w:val="24"/>
        </w:rPr>
      </w:pPr>
      <w:r w:rsidRPr="008C2FD2">
        <w:rPr>
          <w:rFonts w:eastAsia="Cambria" w:cstheme="minorHAnsi"/>
          <w:b/>
          <w:bCs/>
          <w:sz w:val="24"/>
          <w:szCs w:val="24"/>
        </w:rPr>
        <w:t>Compliance</w:t>
      </w:r>
    </w:p>
    <w:p w14:paraId="278B2CF2" w14:textId="77777777" w:rsidR="00A525BF" w:rsidRPr="008C2FD2" w:rsidRDefault="00A525BF" w:rsidP="00A525BF">
      <w:pPr>
        <w:suppressAutoHyphens/>
        <w:spacing w:after="0" w:line="240" w:lineRule="auto"/>
        <w:rPr>
          <w:rFonts w:eastAsia="Cambria" w:cstheme="minorHAnsi"/>
          <w:sz w:val="24"/>
          <w:szCs w:val="24"/>
        </w:rPr>
      </w:pPr>
    </w:p>
    <w:p w14:paraId="2147FA5C" w14:textId="77777777" w:rsidR="00A525BF" w:rsidRPr="008C2FD2" w:rsidRDefault="00A525BF" w:rsidP="00A525BF">
      <w:pPr>
        <w:suppressAutoHyphens/>
        <w:spacing w:after="0" w:line="240" w:lineRule="auto"/>
        <w:rPr>
          <w:rFonts w:eastAsia="Cambria" w:cstheme="minorHAnsi"/>
          <w:sz w:val="24"/>
          <w:szCs w:val="24"/>
        </w:rPr>
      </w:pPr>
      <w:r w:rsidRPr="008C2FD2">
        <w:rPr>
          <w:rFonts w:eastAsia="Cambria" w:cstheme="minorHAnsi"/>
          <w:sz w:val="24"/>
          <w:szCs w:val="24"/>
        </w:rPr>
        <w:t>Timpson Holdings Limited and its subsidiaries are compliant with our Tax Policy. Responsibility for all tax reporting and adherence to the Tax Policy rests with Finance Director, Paresh Majithia.</w:t>
      </w:r>
    </w:p>
    <w:p w14:paraId="615C68F9" w14:textId="77777777" w:rsidR="00A525BF" w:rsidRDefault="00A525BF" w:rsidP="00A525BF">
      <w:pPr>
        <w:pStyle w:val="NoSpacing"/>
        <w:jc w:val="both"/>
        <w:rPr>
          <w:rFonts w:eastAsia="Cambria" w:cstheme="minorHAnsi"/>
          <w:sz w:val="24"/>
          <w:szCs w:val="24"/>
        </w:rPr>
      </w:pPr>
    </w:p>
    <w:p w14:paraId="3133F239" w14:textId="77777777" w:rsidR="00A525BF" w:rsidRPr="008C2FD2" w:rsidRDefault="00A525BF" w:rsidP="00A525BF">
      <w:pPr>
        <w:suppressAutoHyphens/>
        <w:spacing w:after="0" w:line="240" w:lineRule="auto"/>
        <w:rPr>
          <w:rFonts w:eastAsia="Cambria" w:cstheme="minorHAnsi"/>
          <w:sz w:val="24"/>
          <w:szCs w:val="24"/>
        </w:rPr>
      </w:pPr>
    </w:p>
    <w:p w14:paraId="30E03F69" w14:textId="77777777" w:rsidR="00A525BF" w:rsidRPr="008C2FD2" w:rsidRDefault="00A525BF" w:rsidP="00A525BF">
      <w:pPr>
        <w:suppressAutoHyphens/>
        <w:spacing w:after="0" w:line="240" w:lineRule="auto"/>
        <w:rPr>
          <w:rFonts w:eastAsia="Cambria" w:cstheme="minorHAnsi"/>
          <w:b/>
          <w:bCs/>
          <w:sz w:val="24"/>
          <w:szCs w:val="24"/>
        </w:rPr>
      </w:pPr>
      <w:r w:rsidRPr="008C2FD2">
        <w:rPr>
          <w:rFonts w:eastAsia="Cambria" w:cstheme="minorHAnsi"/>
          <w:b/>
          <w:bCs/>
          <w:sz w:val="24"/>
          <w:szCs w:val="24"/>
        </w:rPr>
        <w:lastRenderedPageBreak/>
        <w:t>Reporting</w:t>
      </w:r>
    </w:p>
    <w:p w14:paraId="25ED7CA8" w14:textId="77777777" w:rsidR="00A525BF" w:rsidRPr="008C2FD2" w:rsidRDefault="00A525BF" w:rsidP="00A525BF">
      <w:pPr>
        <w:suppressAutoHyphens/>
        <w:spacing w:after="0" w:line="240" w:lineRule="auto"/>
        <w:rPr>
          <w:rFonts w:eastAsia="Cambria" w:cstheme="minorHAnsi"/>
          <w:sz w:val="24"/>
          <w:szCs w:val="24"/>
        </w:rPr>
      </w:pPr>
    </w:p>
    <w:p w14:paraId="22D406E2" w14:textId="77777777" w:rsidR="00A525BF" w:rsidRPr="008C2FD2" w:rsidRDefault="00A525BF" w:rsidP="00A525BF">
      <w:pPr>
        <w:suppressAutoHyphens/>
        <w:spacing w:after="0" w:line="240" w:lineRule="auto"/>
        <w:rPr>
          <w:rFonts w:eastAsia="Times New Roman" w:cstheme="minorHAnsi"/>
          <w:sz w:val="24"/>
          <w:szCs w:val="24"/>
        </w:rPr>
      </w:pPr>
      <w:r w:rsidRPr="008C2FD2">
        <w:rPr>
          <w:rFonts w:eastAsia="Times New Roman" w:cstheme="minorHAnsi"/>
          <w:sz w:val="24"/>
          <w:szCs w:val="24"/>
        </w:rPr>
        <w:t xml:space="preserve">Our Annual Report and Financial Statements are freely available at Companies House. The Registered Office is also the Trading address of </w:t>
      </w:r>
      <w:r w:rsidRPr="008C2FD2">
        <w:rPr>
          <w:rFonts w:eastAsia="Cambria" w:cstheme="minorHAnsi"/>
          <w:sz w:val="24"/>
          <w:szCs w:val="24"/>
        </w:rPr>
        <w:t>Timpson Holdings Limited</w:t>
      </w:r>
      <w:r w:rsidRPr="008C2FD2">
        <w:rPr>
          <w:rFonts w:eastAsia="Times New Roman" w:cstheme="minorHAnsi"/>
          <w:sz w:val="24"/>
          <w:szCs w:val="24"/>
        </w:rPr>
        <w:t>.</w:t>
      </w:r>
    </w:p>
    <w:p w14:paraId="3B18DB60" w14:textId="77777777" w:rsidR="00A525BF" w:rsidRPr="008C2FD2" w:rsidRDefault="00A525BF" w:rsidP="00A525BF">
      <w:pPr>
        <w:suppressAutoHyphens/>
        <w:spacing w:after="0" w:line="240" w:lineRule="auto"/>
        <w:rPr>
          <w:rFonts w:eastAsia="Times New Roman" w:cstheme="minorHAnsi"/>
          <w:sz w:val="24"/>
          <w:szCs w:val="24"/>
        </w:rPr>
      </w:pPr>
    </w:p>
    <w:p w14:paraId="43A4D275" w14:textId="6CC118FE" w:rsidR="00A525BF" w:rsidRPr="008C2FD2" w:rsidRDefault="00A525BF" w:rsidP="00A525BF">
      <w:pPr>
        <w:suppressAutoHyphens/>
        <w:spacing w:after="0" w:line="240" w:lineRule="auto"/>
        <w:rPr>
          <w:rFonts w:eastAsia="Times New Roman" w:cstheme="minorHAnsi"/>
          <w:sz w:val="24"/>
          <w:szCs w:val="24"/>
        </w:rPr>
      </w:pPr>
      <w:r w:rsidRPr="008C2FD2">
        <w:rPr>
          <w:rFonts w:eastAsia="Times New Roman" w:cstheme="minorHAnsi"/>
          <w:sz w:val="24"/>
          <w:szCs w:val="24"/>
        </w:rPr>
        <w:t xml:space="preserve">All the subsidiary companies are included in the consolidated financial statements of </w:t>
      </w:r>
      <w:r w:rsidRPr="008C2FD2">
        <w:rPr>
          <w:rFonts w:eastAsia="Cambria" w:cstheme="minorHAnsi"/>
          <w:sz w:val="24"/>
          <w:szCs w:val="24"/>
        </w:rPr>
        <w:t>Timpson Holdings Limited</w:t>
      </w:r>
      <w:r w:rsidRPr="008C2FD2">
        <w:rPr>
          <w:rFonts w:eastAsia="Times New Roman" w:cstheme="minorHAnsi"/>
          <w:sz w:val="24"/>
          <w:szCs w:val="24"/>
        </w:rPr>
        <w:t>. All subsidiary companies are wholly owned and are incorporated in Great Britain and registered in England and Wales, with the exception of Timpson Ireland Limited, which is incorporated and registered in the Republic of Ireland – and accounts for less t</w:t>
      </w:r>
      <w:r w:rsidR="00C21F2A">
        <w:rPr>
          <w:rFonts w:eastAsia="Times New Roman" w:cstheme="minorHAnsi"/>
          <w:sz w:val="24"/>
          <w:szCs w:val="24"/>
        </w:rPr>
        <w:t>han 1% of turnover, profit and colleague</w:t>
      </w:r>
      <w:r w:rsidRPr="008C2FD2">
        <w:rPr>
          <w:rFonts w:eastAsia="Times New Roman" w:cstheme="minorHAnsi"/>
          <w:sz w:val="24"/>
          <w:szCs w:val="24"/>
        </w:rPr>
        <w:t xml:space="preserve">s. </w:t>
      </w:r>
    </w:p>
    <w:p w14:paraId="252AB184" w14:textId="77777777" w:rsidR="00A525BF" w:rsidRPr="008C2FD2" w:rsidRDefault="00A525BF" w:rsidP="00A525BF">
      <w:pPr>
        <w:suppressAutoHyphens/>
        <w:spacing w:after="0" w:line="276" w:lineRule="auto"/>
        <w:rPr>
          <w:rFonts w:ascii="Arial" w:eastAsia="Cambria" w:hAnsi="Arial" w:cs="Arial"/>
          <w:bCs/>
          <w:color w:val="00000A"/>
        </w:rPr>
      </w:pPr>
    </w:p>
    <w:tbl>
      <w:tblPr>
        <w:tblStyle w:val="TableGrid"/>
        <w:tblW w:w="10059" w:type="dxa"/>
        <w:jc w:val="center"/>
        <w:tblLayout w:type="fixed"/>
        <w:tblLook w:val="06A0" w:firstRow="1" w:lastRow="0" w:firstColumn="1" w:lastColumn="0" w:noHBand="1" w:noVBand="1"/>
      </w:tblPr>
      <w:tblGrid>
        <w:gridCol w:w="1258"/>
        <w:gridCol w:w="1258"/>
        <w:gridCol w:w="1258"/>
        <w:gridCol w:w="1257"/>
        <w:gridCol w:w="1257"/>
        <w:gridCol w:w="1257"/>
        <w:gridCol w:w="1257"/>
        <w:gridCol w:w="1257"/>
      </w:tblGrid>
      <w:tr w:rsidR="00A525BF" w:rsidRPr="008C2FD2" w14:paraId="7646DB6C" w14:textId="77777777" w:rsidTr="00EC1FA1">
        <w:trPr>
          <w:jc w:val="center"/>
        </w:trPr>
        <w:tc>
          <w:tcPr>
            <w:tcW w:w="1134" w:type="dxa"/>
            <w:tcMar>
              <w:top w:w="142" w:type="dxa"/>
            </w:tcMar>
            <w:vAlign w:val="bottom"/>
          </w:tcPr>
          <w:p w14:paraId="71E8D4B7" w14:textId="77777777" w:rsidR="00A525BF" w:rsidRPr="008C2FD2" w:rsidRDefault="00A525BF" w:rsidP="00EC1FA1">
            <w:pPr>
              <w:suppressAutoHyphens/>
              <w:spacing w:after="200"/>
              <w:jc w:val="center"/>
              <w:rPr>
                <w:rFonts w:asciiTheme="minorHAnsi" w:eastAsia="Cambria" w:hAnsiTheme="minorHAnsi" w:cstheme="minorHAnsi"/>
                <w:b/>
                <w:bCs/>
                <w:color w:val="00000A"/>
              </w:rPr>
            </w:pPr>
            <w:r w:rsidRPr="008C2FD2">
              <w:rPr>
                <w:rFonts w:asciiTheme="minorHAnsi" w:eastAsia="Cambria" w:hAnsiTheme="minorHAnsi" w:cstheme="minorHAnsi"/>
                <w:b/>
                <w:bCs/>
                <w:color w:val="00000A"/>
              </w:rPr>
              <w:t xml:space="preserve">Country </w:t>
            </w:r>
          </w:p>
        </w:tc>
        <w:tc>
          <w:tcPr>
            <w:tcW w:w="1134" w:type="dxa"/>
            <w:tcMar>
              <w:top w:w="142" w:type="dxa"/>
            </w:tcMar>
            <w:vAlign w:val="bottom"/>
          </w:tcPr>
          <w:p w14:paraId="0C35606D" w14:textId="77777777" w:rsidR="00A525BF" w:rsidRPr="008C2FD2" w:rsidRDefault="00A525BF" w:rsidP="00EC1FA1">
            <w:pPr>
              <w:suppressAutoHyphens/>
              <w:spacing w:after="200"/>
              <w:jc w:val="center"/>
              <w:rPr>
                <w:rFonts w:asciiTheme="minorHAnsi" w:eastAsia="Cambria" w:hAnsiTheme="minorHAnsi" w:cstheme="minorHAnsi"/>
                <w:b/>
                <w:bCs/>
              </w:rPr>
            </w:pPr>
            <w:r w:rsidRPr="008C2FD2">
              <w:rPr>
                <w:rFonts w:asciiTheme="minorHAnsi" w:eastAsia="Cambria" w:hAnsiTheme="minorHAnsi" w:cstheme="minorHAnsi"/>
                <w:b/>
                <w:bCs/>
              </w:rPr>
              <w:t xml:space="preserve">Turnover </w:t>
            </w:r>
            <w:r w:rsidRPr="008C2FD2">
              <w:rPr>
                <w:rFonts w:asciiTheme="minorHAnsi" w:eastAsia="Cambria" w:hAnsiTheme="minorHAnsi" w:cstheme="minorHAnsi"/>
              </w:rPr>
              <w:t>£’000</w:t>
            </w:r>
          </w:p>
        </w:tc>
        <w:tc>
          <w:tcPr>
            <w:tcW w:w="1134" w:type="dxa"/>
            <w:tcMar>
              <w:top w:w="142" w:type="dxa"/>
            </w:tcMar>
            <w:vAlign w:val="bottom"/>
          </w:tcPr>
          <w:p w14:paraId="76C0F775" w14:textId="77777777" w:rsidR="00A525BF" w:rsidRPr="008C2FD2" w:rsidRDefault="00A525BF" w:rsidP="00EC1FA1">
            <w:pPr>
              <w:suppressAutoHyphens/>
              <w:spacing w:after="200"/>
              <w:jc w:val="center"/>
              <w:rPr>
                <w:rFonts w:asciiTheme="minorHAnsi" w:eastAsia="Cambria" w:hAnsiTheme="minorHAnsi" w:cstheme="minorHAnsi"/>
                <w:b/>
                <w:bCs/>
              </w:rPr>
            </w:pPr>
            <w:r>
              <w:rPr>
                <w:rFonts w:asciiTheme="minorHAnsi" w:eastAsia="Cambria" w:hAnsiTheme="minorHAnsi" w:cstheme="minorHAnsi"/>
                <w:b/>
                <w:bCs/>
              </w:rPr>
              <w:t>Profit</w:t>
            </w:r>
            <w:r w:rsidRPr="008C2FD2">
              <w:rPr>
                <w:rFonts w:asciiTheme="minorHAnsi" w:eastAsia="Cambria" w:hAnsiTheme="minorHAnsi" w:cstheme="minorHAnsi"/>
                <w:b/>
                <w:bCs/>
              </w:rPr>
              <w:t xml:space="preserve"> before tax </w:t>
            </w:r>
            <w:r>
              <w:rPr>
                <w:rFonts w:asciiTheme="minorHAnsi" w:eastAsia="Cambria" w:hAnsiTheme="minorHAnsi" w:cstheme="minorHAnsi"/>
                <w:b/>
                <w:bCs/>
              </w:rPr>
              <w:t xml:space="preserve">       </w:t>
            </w:r>
            <w:r w:rsidRPr="008C2FD2">
              <w:rPr>
                <w:rFonts w:asciiTheme="minorHAnsi" w:eastAsia="Cambria" w:hAnsiTheme="minorHAnsi" w:cstheme="minorHAnsi"/>
              </w:rPr>
              <w:t>£’000</w:t>
            </w:r>
          </w:p>
        </w:tc>
        <w:tc>
          <w:tcPr>
            <w:tcW w:w="1134" w:type="dxa"/>
            <w:tcMar>
              <w:top w:w="142" w:type="dxa"/>
            </w:tcMar>
            <w:vAlign w:val="bottom"/>
          </w:tcPr>
          <w:p w14:paraId="63E236BE" w14:textId="61B33E56" w:rsidR="00A525BF" w:rsidRPr="008C2FD2" w:rsidRDefault="00B27CD2" w:rsidP="00EC1FA1">
            <w:pPr>
              <w:suppressAutoHyphens/>
              <w:spacing w:after="200"/>
              <w:jc w:val="center"/>
              <w:rPr>
                <w:rFonts w:asciiTheme="minorHAnsi" w:eastAsia="Cambria" w:hAnsiTheme="minorHAnsi" w:cstheme="minorHAnsi"/>
                <w:b/>
                <w:bCs/>
              </w:rPr>
            </w:pPr>
            <w:r>
              <w:rPr>
                <w:rFonts w:asciiTheme="minorHAnsi" w:eastAsia="Cambria" w:hAnsiTheme="minorHAnsi" w:cstheme="minorHAnsi"/>
                <w:b/>
                <w:bCs/>
              </w:rPr>
              <w:t>Current</w:t>
            </w:r>
            <w:r w:rsidR="00A525BF" w:rsidRPr="008C2FD2">
              <w:rPr>
                <w:rFonts w:asciiTheme="minorHAnsi" w:eastAsia="Cambria" w:hAnsiTheme="minorHAnsi" w:cstheme="minorHAnsi"/>
                <w:b/>
                <w:bCs/>
              </w:rPr>
              <w:t xml:space="preserve"> Tax </w:t>
            </w:r>
            <w:r w:rsidR="00A525BF" w:rsidRPr="008C2FD2">
              <w:rPr>
                <w:rFonts w:asciiTheme="minorHAnsi" w:eastAsia="Cambria" w:hAnsiTheme="minorHAnsi" w:cstheme="minorHAnsi"/>
              </w:rPr>
              <w:t>£’000</w:t>
            </w:r>
          </w:p>
        </w:tc>
        <w:tc>
          <w:tcPr>
            <w:tcW w:w="1134" w:type="dxa"/>
            <w:vAlign w:val="bottom"/>
          </w:tcPr>
          <w:p w14:paraId="785AFEF2" w14:textId="77777777" w:rsidR="00A525BF" w:rsidRPr="008C2FD2" w:rsidRDefault="00A525BF" w:rsidP="00EC1FA1">
            <w:pPr>
              <w:suppressAutoHyphens/>
              <w:spacing w:after="200"/>
              <w:jc w:val="center"/>
              <w:rPr>
                <w:rFonts w:eastAsia="Cambria" w:cstheme="minorHAnsi"/>
                <w:b/>
                <w:bCs/>
              </w:rPr>
            </w:pPr>
            <w:r w:rsidRPr="008C2FD2">
              <w:rPr>
                <w:rFonts w:asciiTheme="minorHAnsi" w:eastAsia="Cambria" w:hAnsiTheme="minorHAnsi" w:cstheme="minorHAnsi"/>
                <w:b/>
                <w:bCs/>
              </w:rPr>
              <w:t xml:space="preserve">Net Assets     </w:t>
            </w:r>
            <w:r w:rsidRPr="008C2FD2">
              <w:rPr>
                <w:rFonts w:asciiTheme="minorHAnsi" w:eastAsia="Cambria" w:hAnsiTheme="minorHAnsi" w:cstheme="minorHAnsi"/>
              </w:rPr>
              <w:t>£’000</w:t>
            </w:r>
          </w:p>
        </w:tc>
        <w:tc>
          <w:tcPr>
            <w:tcW w:w="1134" w:type="dxa"/>
            <w:tcMar>
              <w:top w:w="142" w:type="dxa"/>
            </w:tcMar>
            <w:vAlign w:val="bottom"/>
          </w:tcPr>
          <w:p w14:paraId="55F387A5" w14:textId="77777777" w:rsidR="00A525BF" w:rsidRPr="008C2FD2" w:rsidRDefault="00A525BF" w:rsidP="00EC1FA1">
            <w:pPr>
              <w:suppressAutoHyphens/>
              <w:spacing w:after="200"/>
              <w:jc w:val="center"/>
              <w:rPr>
                <w:rFonts w:asciiTheme="minorHAnsi" w:eastAsia="Cambria" w:hAnsiTheme="minorHAnsi" w:cstheme="minorHAnsi"/>
                <w:b/>
                <w:bCs/>
              </w:rPr>
            </w:pPr>
            <w:r>
              <w:rPr>
                <w:rFonts w:asciiTheme="minorHAnsi" w:eastAsia="Cambria" w:hAnsiTheme="minorHAnsi" w:cstheme="minorHAnsi"/>
                <w:b/>
                <w:bCs/>
              </w:rPr>
              <w:t>Gross</w:t>
            </w:r>
            <w:r w:rsidRPr="008C2FD2">
              <w:rPr>
                <w:rFonts w:asciiTheme="minorHAnsi" w:eastAsia="Cambria" w:hAnsiTheme="minorHAnsi" w:cstheme="minorHAnsi"/>
                <w:b/>
                <w:bCs/>
              </w:rPr>
              <w:t xml:space="preserve"> Assets     </w:t>
            </w:r>
            <w:r w:rsidRPr="008C2FD2">
              <w:rPr>
                <w:rFonts w:asciiTheme="minorHAnsi" w:eastAsia="Cambria" w:hAnsiTheme="minorHAnsi" w:cstheme="minorHAnsi"/>
              </w:rPr>
              <w:t>£’000</w:t>
            </w:r>
          </w:p>
        </w:tc>
        <w:tc>
          <w:tcPr>
            <w:tcW w:w="1134" w:type="dxa"/>
            <w:tcMar>
              <w:top w:w="142" w:type="dxa"/>
            </w:tcMar>
            <w:vAlign w:val="bottom"/>
          </w:tcPr>
          <w:p w14:paraId="7AA796FC" w14:textId="5C23817F" w:rsidR="00A525BF" w:rsidRPr="008C2FD2" w:rsidRDefault="00C21F2A" w:rsidP="00EC1FA1">
            <w:pPr>
              <w:suppressAutoHyphens/>
              <w:spacing w:after="200"/>
              <w:jc w:val="center"/>
              <w:rPr>
                <w:rFonts w:asciiTheme="minorHAnsi" w:eastAsia="Cambria" w:hAnsiTheme="minorHAnsi" w:cstheme="minorHAnsi"/>
                <w:b/>
                <w:bCs/>
              </w:rPr>
            </w:pPr>
            <w:r>
              <w:rPr>
                <w:rFonts w:asciiTheme="minorHAnsi" w:eastAsia="Cambria" w:hAnsiTheme="minorHAnsi" w:cstheme="minorHAnsi"/>
                <w:b/>
                <w:bCs/>
              </w:rPr>
              <w:t>*Colleague</w:t>
            </w:r>
            <w:r w:rsidR="00A525BF" w:rsidRPr="008C2FD2">
              <w:rPr>
                <w:rFonts w:asciiTheme="minorHAnsi" w:eastAsia="Cambria" w:hAnsiTheme="minorHAnsi" w:cstheme="minorHAnsi"/>
                <w:b/>
                <w:bCs/>
              </w:rPr>
              <w:t xml:space="preserve"> costs                </w:t>
            </w:r>
            <w:r w:rsidR="00A525BF" w:rsidRPr="008C2FD2">
              <w:rPr>
                <w:rFonts w:asciiTheme="minorHAnsi" w:eastAsia="Cambria" w:hAnsiTheme="minorHAnsi" w:cstheme="minorHAnsi"/>
              </w:rPr>
              <w:t>£’000</w:t>
            </w:r>
          </w:p>
        </w:tc>
        <w:tc>
          <w:tcPr>
            <w:tcW w:w="1134" w:type="dxa"/>
            <w:tcMar>
              <w:top w:w="142" w:type="dxa"/>
            </w:tcMar>
            <w:vAlign w:val="bottom"/>
          </w:tcPr>
          <w:p w14:paraId="0A583DC8" w14:textId="0392F40F" w:rsidR="00A525BF" w:rsidRPr="008C2FD2" w:rsidRDefault="00C21F2A" w:rsidP="00C21F2A">
            <w:pPr>
              <w:suppressAutoHyphens/>
              <w:spacing w:after="200"/>
              <w:jc w:val="center"/>
              <w:rPr>
                <w:rFonts w:asciiTheme="minorHAnsi" w:eastAsia="Cambria" w:hAnsiTheme="minorHAnsi" w:cstheme="minorHAnsi"/>
                <w:b/>
                <w:bCs/>
                <w:color w:val="00000A"/>
              </w:rPr>
            </w:pPr>
            <w:r>
              <w:rPr>
                <w:rFonts w:asciiTheme="minorHAnsi" w:eastAsia="Cambria" w:hAnsiTheme="minorHAnsi" w:cstheme="minorHAnsi"/>
                <w:b/>
                <w:bCs/>
                <w:color w:val="00000A"/>
              </w:rPr>
              <w:t>**Average number of colleagues</w:t>
            </w:r>
          </w:p>
        </w:tc>
      </w:tr>
      <w:tr w:rsidR="00A525BF" w:rsidRPr="009116F1" w14:paraId="6B75080E" w14:textId="77777777" w:rsidTr="00EC1FA1">
        <w:trPr>
          <w:trHeight w:hRule="exact" w:val="581"/>
          <w:jc w:val="center"/>
        </w:trPr>
        <w:tc>
          <w:tcPr>
            <w:tcW w:w="1134" w:type="dxa"/>
            <w:tcMar>
              <w:top w:w="142" w:type="dxa"/>
            </w:tcMar>
          </w:tcPr>
          <w:p w14:paraId="175CC02A" w14:textId="77777777" w:rsidR="00A525BF" w:rsidRPr="00A318CC" w:rsidRDefault="00A525BF" w:rsidP="00EC1FA1">
            <w:pPr>
              <w:suppressAutoHyphens/>
              <w:spacing w:after="200"/>
              <w:jc w:val="center"/>
              <w:rPr>
                <w:rFonts w:asciiTheme="minorHAnsi" w:eastAsia="Cambria" w:hAnsiTheme="minorHAnsi" w:cstheme="minorHAnsi"/>
                <w:b/>
                <w:bCs/>
                <w:color w:val="00000A"/>
              </w:rPr>
            </w:pPr>
            <w:r w:rsidRPr="00A318CC">
              <w:rPr>
                <w:rFonts w:asciiTheme="minorHAnsi" w:eastAsia="Cambria" w:hAnsiTheme="minorHAnsi" w:cstheme="minorHAnsi"/>
                <w:b/>
                <w:bCs/>
                <w:color w:val="00000A"/>
              </w:rPr>
              <w:t>UK</w:t>
            </w:r>
          </w:p>
        </w:tc>
        <w:tc>
          <w:tcPr>
            <w:tcW w:w="1134" w:type="dxa"/>
            <w:tcMar>
              <w:top w:w="142" w:type="dxa"/>
            </w:tcMar>
          </w:tcPr>
          <w:p w14:paraId="5C44BD89" w14:textId="385DC7FB" w:rsidR="00A525BF" w:rsidRPr="00C21F2A" w:rsidRDefault="00C21F2A" w:rsidP="00EC1FA1">
            <w:pPr>
              <w:suppressAutoHyphens/>
              <w:spacing w:after="200"/>
              <w:jc w:val="center"/>
              <w:rPr>
                <w:rFonts w:asciiTheme="minorHAnsi" w:eastAsia="Cambria" w:hAnsiTheme="minorHAnsi" w:cstheme="minorHAnsi"/>
              </w:rPr>
            </w:pPr>
            <w:r w:rsidRPr="00C21F2A">
              <w:rPr>
                <w:rFonts w:asciiTheme="minorHAnsi" w:eastAsia="Cambria" w:hAnsiTheme="minorHAnsi" w:cstheme="minorHAnsi"/>
              </w:rPr>
              <w:t>296,746</w:t>
            </w:r>
          </w:p>
        </w:tc>
        <w:tc>
          <w:tcPr>
            <w:tcW w:w="1134" w:type="dxa"/>
            <w:tcMar>
              <w:top w:w="142" w:type="dxa"/>
            </w:tcMar>
          </w:tcPr>
          <w:p w14:paraId="54280609" w14:textId="6F48E0FB" w:rsidR="00A525BF" w:rsidRPr="00C21F2A" w:rsidRDefault="00C21F2A" w:rsidP="00EC1FA1">
            <w:pPr>
              <w:suppressAutoHyphens/>
              <w:spacing w:after="200"/>
              <w:jc w:val="center"/>
              <w:rPr>
                <w:rFonts w:asciiTheme="minorHAnsi" w:eastAsia="Cambria" w:hAnsiTheme="minorHAnsi" w:cstheme="minorHAnsi"/>
              </w:rPr>
            </w:pPr>
            <w:r w:rsidRPr="00C21F2A">
              <w:rPr>
                <w:rFonts w:asciiTheme="minorHAnsi" w:eastAsia="Cambria" w:hAnsiTheme="minorHAnsi" w:cstheme="minorHAnsi"/>
              </w:rPr>
              <w:t>40,569</w:t>
            </w:r>
          </w:p>
        </w:tc>
        <w:tc>
          <w:tcPr>
            <w:tcW w:w="1134" w:type="dxa"/>
            <w:tcMar>
              <w:top w:w="142" w:type="dxa"/>
            </w:tcMar>
          </w:tcPr>
          <w:p w14:paraId="1E7C7C3C" w14:textId="6D00D473" w:rsidR="00A525BF" w:rsidRPr="00C21F2A" w:rsidRDefault="005C16D7" w:rsidP="00EC1FA1">
            <w:pPr>
              <w:suppressAutoHyphens/>
              <w:spacing w:after="200"/>
              <w:jc w:val="center"/>
              <w:rPr>
                <w:rFonts w:asciiTheme="minorHAnsi" w:eastAsia="Cambria" w:hAnsiTheme="minorHAnsi" w:cstheme="minorHAnsi"/>
              </w:rPr>
            </w:pPr>
            <w:r>
              <w:rPr>
                <w:rFonts w:asciiTheme="minorHAnsi" w:eastAsia="Cambria" w:hAnsiTheme="minorHAnsi" w:cstheme="minorHAnsi"/>
              </w:rPr>
              <w:t>7,155</w:t>
            </w:r>
          </w:p>
        </w:tc>
        <w:tc>
          <w:tcPr>
            <w:tcW w:w="1134" w:type="dxa"/>
          </w:tcPr>
          <w:p w14:paraId="28B6D208" w14:textId="5C081BAB" w:rsidR="00A525BF" w:rsidRPr="00C21F2A" w:rsidRDefault="00C21F2A" w:rsidP="00EC1FA1">
            <w:pPr>
              <w:suppressAutoHyphens/>
              <w:spacing w:after="200"/>
              <w:jc w:val="center"/>
              <w:rPr>
                <w:rFonts w:eastAsia="Cambria" w:cstheme="minorHAnsi"/>
              </w:rPr>
            </w:pPr>
            <w:r w:rsidRPr="00C21F2A">
              <w:rPr>
                <w:rFonts w:asciiTheme="minorHAnsi" w:eastAsia="Cambria" w:hAnsiTheme="minorHAnsi" w:cstheme="minorHAnsi"/>
              </w:rPr>
              <w:t>145,420</w:t>
            </w:r>
          </w:p>
        </w:tc>
        <w:tc>
          <w:tcPr>
            <w:tcW w:w="1134" w:type="dxa"/>
            <w:tcMar>
              <w:top w:w="142" w:type="dxa"/>
            </w:tcMar>
          </w:tcPr>
          <w:p w14:paraId="08A43448" w14:textId="114878B9" w:rsidR="00A525BF" w:rsidRPr="00C21F2A" w:rsidRDefault="00C21F2A" w:rsidP="00EC1FA1">
            <w:pPr>
              <w:suppressAutoHyphens/>
              <w:spacing w:after="200"/>
              <w:jc w:val="center"/>
              <w:rPr>
                <w:rFonts w:asciiTheme="minorHAnsi" w:eastAsia="Cambria" w:hAnsiTheme="minorHAnsi" w:cstheme="minorHAnsi"/>
              </w:rPr>
            </w:pPr>
            <w:r w:rsidRPr="00C21F2A">
              <w:rPr>
                <w:rFonts w:asciiTheme="minorHAnsi" w:eastAsia="Cambria" w:hAnsiTheme="minorHAnsi" w:cstheme="minorHAnsi"/>
              </w:rPr>
              <w:t>142,843</w:t>
            </w:r>
          </w:p>
        </w:tc>
        <w:tc>
          <w:tcPr>
            <w:tcW w:w="1134" w:type="dxa"/>
            <w:tcMar>
              <w:top w:w="142" w:type="dxa"/>
            </w:tcMar>
          </w:tcPr>
          <w:p w14:paraId="1E766A8D" w14:textId="1592C5C6" w:rsidR="00A525BF" w:rsidRPr="00C21F2A" w:rsidRDefault="00C21F2A" w:rsidP="00EC1FA1">
            <w:pPr>
              <w:suppressAutoHyphens/>
              <w:spacing w:after="200"/>
              <w:jc w:val="center"/>
              <w:rPr>
                <w:rFonts w:asciiTheme="minorHAnsi" w:eastAsia="Cambria" w:hAnsiTheme="minorHAnsi" w:cstheme="minorHAnsi"/>
                <w:color w:val="000000" w:themeColor="text1"/>
              </w:rPr>
            </w:pPr>
            <w:r w:rsidRPr="00C21F2A">
              <w:rPr>
                <w:rFonts w:asciiTheme="minorHAnsi" w:eastAsia="Cambria" w:hAnsiTheme="minorHAnsi" w:cstheme="minorHAnsi"/>
                <w:color w:val="000000" w:themeColor="text1"/>
              </w:rPr>
              <w:t>132,555</w:t>
            </w:r>
          </w:p>
        </w:tc>
        <w:tc>
          <w:tcPr>
            <w:tcW w:w="1134" w:type="dxa"/>
            <w:tcMar>
              <w:top w:w="142" w:type="dxa"/>
            </w:tcMar>
          </w:tcPr>
          <w:p w14:paraId="3FE26622" w14:textId="0948C2F7" w:rsidR="00A525BF" w:rsidRPr="00C21F2A" w:rsidRDefault="00C21F2A" w:rsidP="00EC1FA1">
            <w:pPr>
              <w:suppressAutoHyphens/>
              <w:spacing w:after="200"/>
              <w:jc w:val="center"/>
              <w:rPr>
                <w:rFonts w:asciiTheme="minorHAnsi" w:eastAsia="Cambria" w:hAnsiTheme="minorHAnsi" w:cstheme="minorHAnsi"/>
                <w:color w:val="00000A"/>
              </w:rPr>
            </w:pPr>
            <w:r w:rsidRPr="00C21F2A">
              <w:rPr>
                <w:rFonts w:asciiTheme="minorHAnsi" w:eastAsia="Cambria" w:hAnsiTheme="minorHAnsi" w:cstheme="minorHAnsi"/>
                <w:color w:val="00000A"/>
              </w:rPr>
              <w:t>4,153</w:t>
            </w:r>
          </w:p>
        </w:tc>
      </w:tr>
      <w:tr w:rsidR="00A525BF" w:rsidRPr="009116F1" w14:paraId="57F85E42" w14:textId="77777777" w:rsidTr="00EC1FA1">
        <w:trPr>
          <w:trHeight w:hRule="exact" w:val="581"/>
          <w:jc w:val="center"/>
        </w:trPr>
        <w:tc>
          <w:tcPr>
            <w:tcW w:w="1134" w:type="dxa"/>
            <w:tcMar>
              <w:top w:w="142" w:type="dxa"/>
            </w:tcMar>
          </w:tcPr>
          <w:p w14:paraId="03C2FBE6" w14:textId="77777777" w:rsidR="00A525BF" w:rsidRPr="00A318CC" w:rsidRDefault="00A525BF" w:rsidP="00EC1FA1">
            <w:pPr>
              <w:suppressAutoHyphens/>
              <w:spacing w:after="200"/>
              <w:jc w:val="center"/>
              <w:rPr>
                <w:rFonts w:asciiTheme="minorHAnsi" w:eastAsia="Cambria" w:hAnsiTheme="minorHAnsi" w:cstheme="minorHAnsi"/>
                <w:b/>
                <w:bCs/>
                <w:color w:val="00000A"/>
              </w:rPr>
            </w:pPr>
            <w:r w:rsidRPr="00A318CC">
              <w:rPr>
                <w:rFonts w:asciiTheme="minorHAnsi" w:eastAsia="Cambria" w:hAnsiTheme="minorHAnsi" w:cstheme="minorHAnsi"/>
                <w:b/>
                <w:bCs/>
                <w:color w:val="00000A"/>
              </w:rPr>
              <w:t>Ireland</w:t>
            </w:r>
          </w:p>
        </w:tc>
        <w:tc>
          <w:tcPr>
            <w:tcW w:w="1134" w:type="dxa"/>
            <w:tcMar>
              <w:top w:w="142" w:type="dxa"/>
            </w:tcMar>
          </w:tcPr>
          <w:p w14:paraId="6A464EF0" w14:textId="1FD04B96" w:rsidR="00A525BF" w:rsidRPr="00C21F2A" w:rsidRDefault="00C21F2A" w:rsidP="00EC1FA1">
            <w:pPr>
              <w:suppressAutoHyphens/>
              <w:spacing w:after="200"/>
              <w:jc w:val="center"/>
              <w:rPr>
                <w:rFonts w:asciiTheme="minorHAnsi" w:eastAsia="Cambria" w:hAnsiTheme="minorHAnsi" w:cstheme="minorHAnsi"/>
              </w:rPr>
            </w:pPr>
            <w:r w:rsidRPr="00C21F2A">
              <w:rPr>
                <w:rFonts w:asciiTheme="minorHAnsi" w:eastAsia="Cambria" w:hAnsiTheme="minorHAnsi" w:cstheme="minorHAnsi"/>
              </w:rPr>
              <w:t>815</w:t>
            </w:r>
          </w:p>
          <w:p w14:paraId="264F49B8" w14:textId="77777777" w:rsidR="00A525BF" w:rsidRPr="00C21F2A" w:rsidRDefault="00A525BF" w:rsidP="00EC1FA1">
            <w:pPr>
              <w:suppressAutoHyphens/>
              <w:spacing w:after="200"/>
              <w:jc w:val="center"/>
              <w:rPr>
                <w:rFonts w:asciiTheme="minorHAnsi" w:eastAsia="Cambria" w:hAnsiTheme="minorHAnsi" w:cstheme="minorHAnsi"/>
              </w:rPr>
            </w:pPr>
          </w:p>
          <w:p w14:paraId="4ACBED56" w14:textId="77777777" w:rsidR="00A525BF" w:rsidRPr="00C21F2A" w:rsidRDefault="00A525BF" w:rsidP="00EC1FA1">
            <w:pPr>
              <w:suppressAutoHyphens/>
              <w:spacing w:after="200"/>
              <w:jc w:val="center"/>
              <w:rPr>
                <w:rFonts w:asciiTheme="minorHAnsi" w:eastAsia="Cambria" w:hAnsiTheme="minorHAnsi" w:cstheme="minorHAnsi"/>
              </w:rPr>
            </w:pPr>
          </w:p>
          <w:p w14:paraId="0C5CDFC0" w14:textId="77777777" w:rsidR="00A525BF" w:rsidRPr="00C21F2A" w:rsidRDefault="00A525BF" w:rsidP="00EC1FA1">
            <w:pPr>
              <w:suppressAutoHyphens/>
              <w:spacing w:after="200"/>
              <w:jc w:val="center"/>
              <w:rPr>
                <w:rFonts w:asciiTheme="minorHAnsi" w:eastAsia="Cambria" w:hAnsiTheme="minorHAnsi" w:cstheme="minorHAnsi"/>
              </w:rPr>
            </w:pPr>
          </w:p>
        </w:tc>
        <w:tc>
          <w:tcPr>
            <w:tcW w:w="1134" w:type="dxa"/>
            <w:tcMar>
              <w:top w:w="142" w:type="dxa"/>
            </w:tcMar>
          </w:tcPr>
          <w:p w14:paraId="6200849E" w14:textId="6B2EA29C" w:rsidR="00A525BF" w:rsidRPr="00C21F2A" w:rsidRDefault="00C21F2A" w:rsidP="00EC1FA1">
            <w:pPr>
              <w:suppressAutoHyphens/>
              <w:spacing w:after="200"/>
              <w:jc w:val="center"/>
              <w:rPr>
                <w:rFonts w:asciiTheme="minorHAnsi" w:eastAsia="Cambria" w:hAnsiTheme="minorHAnsi" w:cstheme="minorHAnsi"/>
              </w:rPr>
            </w:pPr>
            <w:r w:rsidRPr="00C21F2A">
              <w:rPr>
                <w:rFonts w:asciiTheme="minorHAnsi" w:eastAsia="Cambria" w:hAnsiTheme="minorHAnsi" w:cstheme="minorHAnsi"/>
              </w:rPr>
              <w:t>122</w:t>
            </w:r>
          </w:p>
        </w:tc>
        <w:tc>
          <w:tcPr>
            <w:tcW w:w="1134" w:type="dxa"/>
            <w:tcMar>
              <w:top w:w="142" w:type="dxa"/>
            </w:tcMar>
          </w:tcPr>
          <w:p w14:paraId="48EC8042" w14:textId="4FEDDFC8" w:rsidR="00A525BF" w:rsidRPr="00C21F2A" w:rsidRDefault="00C21F2A" w:rsidP="00EC1FA1">
            <w:pPr>
              <w:suppressAutoHyphens/>
              <w:spacing w:after="200"/>
              <w:jc w:val="center"/>
              <w:rPr>
                <w:rFonts w:asciiTheme="minorHAnsi" w:eastAsia="Cambria" w:hAnsiTheme="minorHAnsi" w:cstheme="minorHAnsi"/>
              </w:rPr>
            </w:pPr>
            <w:r w:rsidRPr="00C21F2A">
              <w:rPr>
                <w:rFonts w:asciiTheme="minorHAnsi" w:eastAsia="Cambria" w:hAnsiTheme="minorHAnsi" w:cstheme="minorHAnsi"/>
              </w:rPr>
              <w:t>23</w:t>
            </w:r>
          </w:p>
        </w:tc>
        <w:tc>
          <w:tcPr>
            <w:tcW w:w="1134" w:type="dxa"/>
          </w:tcPr>
          <w:p w14:paraId="34013C2B" w14:textId="7CC65516" w:rsidR="00A525BF" w:rsidRPr="00C21F2A" w:rsidRDefault="00C21F2A" w:rsidP="00EC1FA1">
            <w:pPr>
              <w:suppressAutoHyphens/>
              <w:spacing w:after="200"/>
              <w:jc w:val="center"/>
              <w:rPr>
                <w:rFonts w:asciiTheme="minorHAnsi" w:eastAsia="Cambria" w:hAnsiTheme="minorHAnsi" w:cstheme="minorHAnsi"/>
              </w:rPr>
            </w:pPr>
            <w:r w:rsidRPr="00C21F2A">
              <w:rPr>
                <w:rFonts w:asciiTheme="minorHAnsi" w:eastAsia="Cambria" w:hAnsiTheme="minorHAnsi" w:cstheme="minorHAnsi"/>
              </w:rPr>
              <w:t>(348)</w:t>
            </w:r>
          </w:p>
          <w:p w14:paraId="2E6E0F72" w14:textId="77777777" w:rsidR="00A525BF" w:rsidRPr="00C21F2A" w:rsidRDefault="00A525BF" w:rsidP="00EC1FA1">
            <w:pPr>
              <w:suppressAutoHyphens/>
              <w:spacing w:after="200"/>
              <w:jc w:val="center"/>
              <w:rPr>
                <w:rFonts w:eastAsia="Cambria" w:cstheme="minorHAnsi"/>
              </w:rPr>
            </w:pPr>
          </w:p>
        </w:tc>
        <w:tc>
          <w:tcPr>
            <w:tcW w:w="1134" w:type="dxa"/>
            <w:tcMar>
              <w:top w:w="142" w:type="dxa"/>
            </w:tcMar>
          </w:tcPr>
          <w:p w14:paraId="4F534960" w14:textId="29BEF48D" w:rsidR="00A525BF" w:rsidRPr="00C21F2A" w:rsidRDefault="00C21F2A" w:rsidP="00EC1FA1">
            <w:pPr>
              <w:suppressAutoHyphens/>
              <w:spacing w:after="200"/>
              <w:jc w:val="center"/>
              <w:rPr>
                <w:rFonts w:asciiTheme="minorHAnsi" w:eastAsia="Cambria" w:hAnsiTheme="minorHAnsi" w:cstheme="minorHAnsi"/>
              </w:rPr>
            </w:pPr>
            <w:r w:rsidRPr="00C21F2A">
              <w:rPr>
                <w:rFonts w:asciiTheme="minorHAnsi" w:eastAsia="Cambria" w:hAnsiTheme="minorHAnsi" w:cstheme="minorHAnsi"/>
              </w:rPr>
              <w:t>442</w:t>
            </w:r>
          </w:p>
          <w:p w14:paraId="4932D439" w14:textId="77777777" w:rsidR="00A525BF" w:rsidRPr="00C21F2A" w:rsidRDefault="00A525BF" w:rsidP="00EC1FA1">
            <w:pPr>
              <w:suppressAutoHyphens/>
              <w:spacing w:after="200"/>
              <w:jc w:val="center"/>
              <w:rPr>
                <w:rFonts w:asciiTheme="minorHAnsi" w:eastAsia="Cambria" w:hAnsiTheme="minorHAnsi" w:cstheme="minorHAnsi"/>
              </w:rPr>
            </w:pPr>
          </w:p>
        </w:tc>
        <w:tc>
          <w:tcPr>
            <w:tcW w:w="1134" w:type="dxa"/>
            <w:tcMar>
              <w:top w:w="142" w:type="dxa"/>
            </w:tcMar>
          </w:tcPr>
          <w:p w14:paraId="3E045B36" w14:textId="4DCC6538" w:rsidR="00A525BF" w:rsidRPr="00C21F2A" w:rsidRDefault="00C21F2A" w:rsidP="00EC1FA1">
            <w:pPr>
              <w:suppressAutoHyphens/>
              <w:spacing w:after="200"/>
              <w:jc w:val="center"/>
              <w:rPr>
                <w:rFonts w:asciiTheme="minorHAnsi" w:eastAsia="Cambria" w:hAnsiTheme="minorHAnsi" w:cstheme="minorHAnsi"/>
                <w:color w:val="FF0000"/>
              </w:rPr>
            </w:pPr>
            <w:r w:rsidRPr="00C21F2A">
              <w:rPr>
                <w:rFonts w:asciiTheme="minorHAnsi" w:eastAsia="Cambria" w:hAnsiTheme="minorHAnsi" w:cstheme="minorHAnsi"/>
                <w:color w:val="000000" w:themeColor="text1"/>
              </w:rPr>
              <w:t>391</w:t>
            </w:r>
          </w:p>
        </w:tc>
        <w:tc>
          <w:tcPr>
            <w:tcW w:w="1134" w:type="dxa"/>
            <w:tcMar>
              <w:top w:w="142" w:type="dxa"/>
            </w:tcMar>
          </w:tcPr>
          <w:p w14:paraId="482BEB8D" w14:textId="6F7ED615" w:rsidR="00A525BF" w:rsidRPr="00C21F2A" w:rsidRDefault="00C21F2A" w:rsidP="00EC1FA1">
            <w:pPr>
              <w:suppressAutoHyphens/>
              <w:spacing w:after="200"/>
              <w:jc w:val="center"/>
              <w:rPr>
                <w:rFonts w:asciiTheme="minorHAnsi" w:eastAsia="Cambria" w:hAnsiTheme="minorHAnsi" w:cstheme="minorHAnsi"/>
                <w:color w:val="00000A"/>
              </w:rPr>
            </w:pPr>
            <w:r w:rsidRPr="00C21F2A">
              <w:rPr>
                <w:rFonts w:asciiTheme="minorHAnsi" w:eastAsia="Cambria" w:hAnsiTheme="minorHAnsi" w:cstheme="minorHAnsi"/>
                <w:color w:val="00000A"/>
              </w:rPr>
              <w:t>11</w:t>
            </w:r>
          </w:p>
        </w:tc>
      </w:tr>
      <w:tr w:rsidR="00A525BF" w:rsidRPr="009116F1" w14:paraId="65B54944" w14:textId="77777777" w:rsidTr="00EC1FA1">
        <w:trPr>
          <w:trHeight w:hRule="exact" w:val="581"/>
          <w:jc w:val="center"/>
        </w:trPr>
        <w:tc>
          <w:tcPr>
            <w:tcW w:w="1134" w:type="dxa"/>
            <w:tcMar>
              <w:top w:w="142" w:type="dxa"/>
            </w:tcMar>
          </w:tcPr>
          <w:p w14:paraId="6E44E23D" w14:textId="77777777" w:rsidR="00A525BF" w:rsidRPr="00A318CC" w:rsidRDefault="00A525BF" w:rsidP="00EC1FA1">
            <w:pPr>
              <w:suppressAutoHyphens/>
              <w:spacing w:after="200"/>
              <w:jc w:val="center"/>
              <w:rPr>
                <w:rFonts w:asciiTheme="minorHAnsi" w:eastAsia="Cambria" w:hAnsiTheme="minorHAnsi" w:cstheme="minorHAnsi"/>
                <w:b/>
                <w:bCs/>
                <w:color w:val="00000A"/>
              </w:rPr>
            </w:pPr>
            <w:r w:rsidRPr="00A318CC">
              <w:rPr>
                <w:rFonts w:asciiTheme="minorHAnsi" w:eastAsia="Cambria" w:hAnsiTheme="minorHAnsi" w:cstheme="minorHAnsi"/>
                <w:b/>
                <w:bCs/>
                <w:color w:val="00000A"/>
              </w:rPr>
              <w:t>TOTAL</w:t>
            </w:r>
          </w:p>
        </w:tc>
        <w:tc>
          <w:tcPr>
            <w:tcW w:w="1134" w:type="dxa"/>
            <w:tcMar>
              <w:top w:w="142" w:type="dxa"/>
            </w:tcMar>
          </w:tcPr>
          <w:p w14:paraId="63A83D50" w14:textId="29CF4596" w:rsidR="00A525BF" w:rsidRPr="00C21F2A" w:rsidRDefault="00C21F2A" w:rsidP="00EC1FA1">
            <w:pPr>
              <w:suppressAutoHyphens/>
              <w:spacing w:after="200"/>
              <w:jc w:val="center"/>
              <w:rPr>
                <w:rFonts w:asciiTheme="minorHAnsi" w:eastAsia="Cambria" w:hAnsiTheme="minorHAnsi" w:cstheme="minorHAnsi"/>
                <w:b/>
              </w:rPr>
            </w:pPr>
            <w:r w:rsidRPr="00C21F2A">
              <w:rPr>
                <w:rFonts w:asciiTheme="minorHAnsi" w:eastAsia="Cambria" w:hAnsiTheme="minorHAnsi" w:cstheme="minorHAnsi"/>
                <w:b/>
              </w:rPr>
              <w:t>297,561</w:t>
            </w:r>
          </w:p>
        </w:tc>
        <w:tc>
          <w:tcPr>
            <w:tcW w:w="1134" w:type="dxa"/>
            <w:tcMar>
              <w:top w:w="142" w:type="dxa"/>
            </w:tcMar>
          </w:tcPr>
          <w:p w14:paraId="48450958" w14:textId="1B866C65" w:rsidR="00A525BF" w:rsidRPr="00C21F2A" w:rsidRDefault="00C21F2A" w:rsidP="00B25A6F">
            <w:pPr>
              <w:suppressAutoHyphens/>
              <w:spacing w:after="200"/>
              <w:jc w:val="center"/>
              <w:rPr>
                <w:rFonts w:asciiTheme="minorHAnsi" w:eastAsia="Cambria" w:hAnsiTheme="minorHAnsi" w:cstheme="minorHAnsi"/>
                <w:b/>
              </w:rPr>
            </w:pPr>
            <w:r w:rsidRPr="00C21F2A">
              <w:rPr>
                <w:rFonts w:asciiTheme="minorHAnsi" w:eastAsia="Cambria" w:hAnsiTheme="minorHAnsi" w:cstheme="minorHAnsi"/>
                <w:b/>
              </w:rPr>
              <w:t>40,691</w:t>
            </w:r>
          </w:p>
        </w:tc>
        <w:tc>
          <w:tcPr>
            <w:tcW w:w="1134" w:type="dxa"/>
            <w:tcMar>
              <w:top w:w="142" w:type="dxa"/>
            </w:tcMar>
          </w:tcPr>
          <w:p w14:paraId="1B84424C" w14:textId="69AEBE10" w:rsidR="00A525BF" w:rsidRPr="00C21F2A" w:rsidRDefault="005E37C1" w:rsidP="00EC1FA1">
            <w:pPr>
              <w:suppressAutoHyphens/>
              <w:spacing w:after="200"/>
              <w:jc w:val="center"/>
              <w:rPr>
                <w:rFonts w:asciiTheme="minorHAnsi" w:eastAsia="Cambria" w:hAnsiTheme="minorHAnsi" w:cstheme="minorHAnsi"/>
                <w:b/>
              </w:rPr>
            </w:pPr>
            <w:r>
              <w:rPr>
                <w:rFonts w:asciiTheme="minorHAnsi" w:eastAsia="Cambria" w:hAnsiTheme="minorHAnsi" w:cstheme="minorHAnsi"/>
                <w:b/>
              </w:rPr>
              <w:t>7,178</w:t>
            </w:r>
          </w:p>
        </w:tc>
        <w:tc>
          <w:tcPr>
            <w:tcW w:w="1134" w:type="dxa"/>
          </w:tcPr>
          <w:p w14:paraId="3BF02278" w14:textId="1AB7263D" w:rsidR="00A525BF" w:rsidRPr="00C21F2A" w:rsidRDefault="00C21F2A" w:rsidP="00EC1FA1">
            <w:pPr>
              <w:suppressAutoHyphens/>
              <w:spacing w:after="200"/>
              <w:jc w:val="center"/>
              <w:rPr>
                <w:rFonts w:eastAsia="Cambria" w:cstheme="minorHAnsi"/>
                <w:b/>
              </w:rPr>
            </w:pPr>
            <w:r w:rsidRPr="00C21F2A">
              <w:rPr>
                <w:rFonts w:asciiTheme="minorHAnsi" w:eastAsia="Cambria" w:hAnsiTheme="minorHAnsi" w:cstheme="minorHAnsi"/>
                <w:b/>
              </w:rPr>
              <w:t>145,072</w:t>
            </w:r>
          </w:p>
        </w:tc>
        <w:tc>
          <w:tcPr>
            <w:tcW w:w="1134" w:type="dxa"/>
            <w:tcMar>
              <w:top w:w="142" w:type="dxa"/>
            </w:tcMar>
          </w:tcPr>
          <w:p w14:paraId="06672CAA" w14:textId="3DC48E43" w:rsidR="00A525BF" w:rsidRPr="00C21F2A" w:rsidRDefault="00C21F2A" w:rsidP="00EC1FA1">
            <w:pPr>
              <w:suppressAutoHyphens/>
              <w:spacing w:after="200"/>
              <w:jc w:val="center"/>
              <w:rPr>
                <w:rFonts w:asciiTheme="minorHAnsi" w:eastAsia="Cambria" w:hAnsiTheme="minorHAnsi" w:cstheme="minorHAnsi"/>
                <w:b/>
              </w:rPr>
            </w:pPr>
            <w:r w:rsidRPr="00C21F2A">
              <w:rPr>
                <w:rFonts w:asciiTheme="minorHAnsi" w:eastAsia="Cambria" w:hAnsiTheme="minorHAnsi" w:cstheme="minorHAnsi"/>
                <w:b/>
              </w:rPr>
              <w:t>143,285</w:t>
            </w:r>
          </w:p>
        </w:tc>
        <w:tc>
          <w:tcPr>
            <w:tcW w:w="1134" w:type="dxa"/>
            <w:tcMar>
              <w:top w:w="142" w:type="dxa"/>
            </w:tcMar>
          </w:tcPr>
          <w:p w14:paraId="3F292BC8" w14:textId="66C2043E" w:rsidR="00A525BF" w:rsidRPr="00C21F2A" w:rsidRDefault="00C21F2A" w:rsidP="00EC1FA1">
            <w:pPr>
              <w:suppressAutoHyphens/>
              <w:spacing w:after="200"/>
              <w:jc w:val="center"/>
              <w:rPr>
                <w:rFonts w:asciiTheme="minorHAnsi" w:eastAsia="Cambria" w:hAnsiTheme="minorHAnsi" w:cstheme="minorHAnsi"/>
                <w:b/>
                <w:color w:val="000000" w:themeColor="text1"/>
              </w:rPr>
            </w:pPr>
            <w:r w:rsidRPr="00C21F2A">
              <w:rPr>
                <w:rFonts w:asciiTheme="minorHAnsi" w:eastAsia="Cambria" w:hAnsiTheme="minorHAnsi" w:cstheme="minorHAnsi"/>
                <w:b/>
                <w:color w:val="000000" w:themeColor="text1"/>
              </w:rPr>
              <w:t>132,946</w:t>
            </w:r>
          </w:p>
        </w:tc>
        <w:tc>
          <w:tcPr>
            <w:tcW w:w="1134" w:type="dxa"/>
            <w:tcMar>
              <w:top w:w="142" w:type="dxa"/>
            </w:tcMar>
          </w:tcPr>
          <w:p w14:paraId="29817013" w14:textId="25F194FD" w:rsidR="00A525BF" w:rsidRPr="00C21F2A" w:rsidRDefault="00C21F2A" w:rsidP="00EC1FA1">
            <w:pPr>
              <w:suppressAutoHyphens/>
              <w:spacing w:after="200"/>
              <w:jc w:val="center"/>
              <w:rPr>
                <w:rFonts w:asciiTheme="minorHAnsi" w:eastAsia="Cambria" w:hAnsiTheme="minorHAnsi" w:cstheme="minorHAnsi"/>
                <w:b/>
                <w:color w:val="00000A"/>
              </w:rPr>
            </w:pPr>
            <w:r w:rsidRPr="00C21F2A">
              <w:rPr>
                <w:rFonts w:asciiTheme="minorHAnsi" w:eastAsia="Cambria" w:hAnsiTheme="minorHAnsi" w:cstheme="minorHAnsi"/>
                <w:b/>
                <w:color w:val="00000A"/>
              </w:rPr>
              <w:t>4,164</w:t>
            </w:r>
          </w:p>
        </w:tc>
      </w:tr>
    </w:tbl>
    <w:p w14:paraId="76C890AA" w14:textId="77777777" w:rsidR="00A525BF" w:rsidRPr="008C2FD2" w:rsidRDefault="00A525BF" w:rsidP="00A525BF">
      <w:pPr>
        <w:suppressAutoHyphens/>
        <w:spacing w:after="0" w:line="240" w:lineRule="auto"/>
        <w:rPr>
          <w:rFonts w:eastAsia="Times New Roman" w:cstheme="minorHAnsi"/>
          <w:sz w:val="24"/>
          <w:szCs w:val="24"/>
        </w:rPr>
      </w:pPr>
    </w:p>
    <w:p w14:paraId="0762B73B" w14:textId="69C2D7E0" w:rsidR="00A525BF" w:rsidRPr="008C2FD2" w:rsidRDefault="00A525BF" w:rsidP="00A525BF">
      <w:pPr>
        <w:suppressAutoHyphens/>
        <w:spacing w:after="0" w:line="240" w:lineRule="auto"/>
        <w:rPr>
          <w:rFonts w:ascii="Arial" w:eastAsia="Cambria" w:hAnsi="Arial" w:cs="Arial"/>
          <w:bCs/>
          <w:color w:val="00000A"/>
        </w:rPr>
      </w:pPr>
      <w:r w:rsidRPr="008C2FD2">
        <w:rPr>
          <w:rFonts w:eastAsia="Times New Roman" w:cstheme="minorHAnsi"/>
          <w:sz w:val="24"/>
          <w:szCs w:val="24"/>
        </w:rPr>
        <w:t xml:space="preserve">Timpson Ireland Ltd has a dual tax residency (UK and Republic of Ireland). The Annual Report and </w:t>
      </w:r>
      <w:r w:rsidR="0064442A">
        <w:rPr>
          <w:rFonts w:eastAsia="Times New Roman" w:cstheme="minorHAnsi"/>
          <w:sz w:val="24"/>
          <w:szCs w:val="24"/>
        </w:rPr>
        <w:t>A</w:t>
      </w:r>
      <w:r w:rsidRPr="008C2FD2">
        <w:rPr>
          <w:rFonts w:eastAsia="Times New Roman" w:cstheme="minorHAnsi"/>
          <w:sz w:val="24"/>
          <w:szCs w:val="24"/>
        </w:rPr>
        <w:t>ccounts (for the 5</w:t>
      </w:r>
      <w:r>
        <w:rPr>
          <w:rFonts w:eastAsia="Times New Roman" w:cstheme="minorHAnsi"/>
          <w:sz w:val="24"/>
          <w:szCs w:val="24"/>
        </w:rPr>
        <w:t>3</w:t>
      </w:r>
      <w:r w:rsidRPr="008C2FD2">
        <w:rPr>
          <w:rFonts w:eastAsia="Times New Roman" w:cstheme="minorHAnsi"/>
          <w:sz w:val="24"/>
          <w:szCs w:val="24"/>
        </w:rPr>
        <w:t xml:space="preserve"> weeks to </w:t>
      </w:r>
      <w:r>
        <w:rPr>
          <w:rFonts w:eastAsia="Times New Roman" w:cstheme="minorHAnsi"/>
          <w:sz w:val="24"/>
          <w:szCs w:val="24"/>
        </w:rPr>
        <w:t>1</w:t>
      </w:r>
      <w:r w:rsidRPr="008C2FD2">
        <w:rPr>
          <w:rFonts w:eastAsia="Times New Roman" w:cstheme="minorHAnsi"/>
          <w:sz w:val="24"/>
          <w:szCs w:val="24"/>
        </w:rPr>
        <w:t xml:space="preserve"> </w:t>
      </w:r>
      <w:r>
        <w:rPr>
          <w:rFonts w:eastAsia="Times New Roman" w:cstheme="minorHAnsi"/>
          <w:sz w:val="24"/>
          <w:szCs w:val="24"/>
        </w:rPr>
        <w:t>October</w:t>
      </w:r>
      <w:r w:rsidRPr="008C2FD2">
        <w:rPr>
          <w:rFonts w:eastAsia="Times New Roman" w:cstheme="minorHAnsi"/>
          <w:sz w:val="24"/>
          <w:szCs w:val="24"/>
        </w:rPr>
        <w:t xml:space="preserve"> 202</w:t>
      </w:r>
      <w:r>
        <w:rPr>
          <w:rFonts w:eastAsia="Times New Roman" w:cstheme="minorHAnsi"/>
          <w:sz w:val="24"/>
          <w:szCs w:val="24"/>
        </w:rPr>
        <w:t>2</w:t>
      </w:r>
      <w:r w:rsidRPr="008C2FD2">
        <w:rPr>
          <w:rFonts w:eastAsia="Times New Roman" w:cstheme="minorHAnsi"/>
          <w:sz w:val="24"/>
          <w:szCs w:val="24"/>
        </w:rPr>
        <w:t>) are available at the Republic of Ireland’s Companies Registration Office and outlines: the principal activity of the company in the period under review was that of shoe repairing, key cutting, engraving services and the retailing of shoe care. Below are</w:t>
      </w:r>
      <w:r w:rsidRPr="008C2FD2">
        <w:rPr>
          <w:rFonts w:eastAsia="Cambria" w:cstheme="minorHAnsi"/>
          <w:sz w:val="24"/>
          <w:szCs w:val="24"/>
        </w:rPr>
        <w:t xml:space="preserve"> key financial figures from the subsidiary we operate in Ireland reported in Euros:   </w:t>
      </w:r>
    </w:p>
    <w:p w14:paraId="711C1471" w14:textId="77777777" w:rsidR="00A525BF" w:rsidRPr="008C2FD2" w:rsidRDefault="00A525BF" w:rsidP="00A525BF">
      <w:pPr>
        <w:suppressAutoHyphens/>
        <w:spacing w:after="0" w:line="276" w:lineRule="auto"/>
        <w:rPr>
          <w:rFonts w:ascii="Arial" w:eastAsia="Cambria" w:hAnsi="Arial" w:cs="Arial"/>
          <w:bCs/>
          <w:color w:val="00000A"/>
        </w:rPr>
      </w:pPr>
    </w:p>
    <w:tbl>
      <w:tblPr>
        <w:tblStyle w:val="TableGrid"/>
        <w:tblW w:w="10059" w:type="dxa"/>
        <w:jc w:val="center"/>
        <w:tblLayout w:type="fixed"/>
        <w:tblLook w:val="06A0" w:firstRow="1" w:lastRow="0" w:firstColumn="1" w:lastColumn="0" w:noHBand="1" w:noVBand="1"/>
      </w:tblPr>
      <w:tblGrid>
        <w:gridCol w:w="1258"/>
        <w:gridCol w:w="1258"/>
        <w:gridCol w:w="1258"/>
        <w:gridCol w:w="1257"/>
        <w:gridCol w:w="1257"/>
        <w:gridCol w:w="1257"/>
        <w:gridCol w:w="1257"/>
        <w:gridCol w:w="1257"/>
      </w:tblGrid>
      <w:tr w:rsidR="00A525BF" w:rsidRPr="008C2FD2" w14:paraId="49A39223" w14:textId="77777777" w:rsidTr="00EC1FA1">
        <w:trPr>
          <w:jc w:val="center"/>
        </w:trPr>
        <w:tc>
          <w:tcPr>
            <w:tcW w:w="1134" w:type="dxa"/>
            <w:tcMar>
              <w:top w:w="142" w:type="dxa"/>
            </w:tcMar>
            <w:vAlign w:val="bottom"/>
          </w:tcPr>
          <w:p w14:paraId="5D49343A" w14:textId="77777777" w:rsidR="00A525BF" w:rsidRPr="008C2FD2" w:rsidRDefault="00A525BF" w:rsidP="00EC1FA1">
            <w:pPr>
              <w:suppressAutoHyphens/>
              <w:spacing w:after="200"/>
              <w:jc w:val="center"/>
              <w:rPr>
                <w:rFonts w:asciiTheme="minorHAnsi" w:eastAsia="Cambria" w:hAnsiTheme="minorHAnsi" w:cstheme="minorHAnsi"/>
                <w:b/>
                <w:bCs/>
                <w:color w:val="00000A"/>
              </w:rPr>
            </w:pPr>
            <w:r w:rsidRPr="008C2FD2">
              <w:rPr>
                <w:rFonts w:asciiTheme="minorHAnsi" w:eastAsia="Cambria" w:hAnsiTheme="minorHAnsi" w:cstheme="minorHAnsi"/>
                <w:b/>
                <w:bCs/>
                <w:color w:val="00000A"/>
              </w:rPr>
              <w:t xml:space="preserve">Country </w:t>
            </w:r>
          </w:p>
        </w:tc>
        <w:tc>
          <w:tcPr>
            <w:tcW w:w="1134" w:type="dxa"/>
            <w:tcMar>
              <w:top w:w="142" w:type="dxa"/>
            </w:tcMar>
            <w:vAlign w:val="bottom"/>
          </w:tcPr>
          <w:p w14:paraId="5C65749A" w14:textId="77777777" w:rsidR="00A525BF" w:rsidRPr="008C2FD2" w:rsidRDefault="00A525BF" w:rsidP="00EC1FA1">
            <w:pPr>
              <w:suppressAutoHyphens/>
              <w:spacing w:after="200"/>
              <w:jc w:val="center"/>
              <w:rPr>
                <w:rFonts w:asciiTheme="minorHAnsi" w:eastAsia="Cambria" w:hAnsiTheme="minorHAnsi" w:cstheme="minorHAnsi"/>
                <w:b/>
                <w:bCs/>
              </w:rPr>
            </w:pPr>
            <w:r w:rsidRPr="008C2FD2">
              <w:rPr>
                <w:rFonts w:asciiTheme="minorHAnsi" w:eastAsia="Cambria" w:hAnsiTheme="minorHAnsi" w:cstheme="minorHAnsi"/>
                <w:b/>
                <w:bCs/>
              </w:rPr>
              <w:t xml:space="preserve">Turnover </w:t>
            </w:r>
            <w:r>
              <w:rPr>
                <w:rFonts w:asciiTheme="minorHAnsi" w:eastAsia="Cambria" w:hAnsiTheme="minorHAnsi" w:cstheme="minorHAnsi"/>
                <w:b/>
                <w:bCs/>
              </w:rPr>
              <w:t xml:space="preserve">    </w:t>
            </w:r>
            <w:r w:rsidRPr="008C2FD2">
              <w:rPr>
                <w:rFonts w:asciiTheme="minorHAnsi" w:eastAsia="Cambria" w:hAnsiTheme="minorHAnsi" w:cstheme="minorHAnsi"/>
              </w:rPr>
              <w:t>€</w:t>
            </w:r>
          </w:p>
        </w:tc>
        <w:tc>
          <w:tcPr>
            <w:tcW w:w="1134" w:type="dxa"/>
            <w:tcMar>
              <w:top w:w="142" w:type="dxa"/>
            </w:tcMar>
            <w:vAlign w:val="bottom"/>
          </w:tcPr>
          <w:p w14:paraId="3B37287D" w14:textId="77777777" w:rsidR="00A525BF" w:rsidRPr="008C2FD2" w:rsidRDefault="00A525BF" w:rsidP="00EC1FA1">
            <w:pPr>
              <w:suppressAutoHyphens/>
              <w:spacing w:after="200"/>
              <w:jc w:val="center"/>
              <w:rPr>
                <w:rFonts w:asciiTheme="minorHAnsi" w:eastAsia="Cambria" w:hAnsiTheme="minorHAnsi" w:cstheme="minorHAnsi"/>
                <w:b/>
                <w:bCs/>
              </w:rPr>
            </w:pPr>
            <w:r>
              <w:rPr>
                <w:rFonts w:asciiTheme="minorHAnsi" w:eastAsia="Cambria" w:hAnsiTheme="minorHAnsi" w:cstheme="minorHAnsi"/>
                <w:b/>
                <w:bCs/>
              </w:rPr>
              <w:t>Profit</w:t>
            </w:r>
            <w:r w:rsidRPr="008C2FD2">
              <w:rPr>
                <w:rFonts w:asciiTheme="minorHAnsi" w:eastAsia="Cambria" w:hAnsiTheme="minorHAnsi" w:cstheme="minorHAnsi"/>
                <w:b/>
                <w:bCs/>
              </w:rPr>
              <w:t xml:space="preserve"> before tax </w:t>
            </w:r>
            <w:r>
              <w:rPr>
                <w:rFonts w:asciiTheme="minorHAnsi" w:eastAsia="Cambria" w:hAnsiTheme="minorHAnsi" w:cstheme="minorHAnsi"/>
                <w:b/>
                <w:bCs/>
              </w:rPr>
              <w:t xml:space="preserve">               </w:t>
            </w:r>
            <w:r w:rsidRPr="008C2FD2">
              <w:rPr>
                <w:rFonts w:asciiTheme="minorHAnsi" w:eastAsia="Cambria" w:hAnsiTheme="minorHAnsi" w:cstheme="minorHAnsi"/>
              </w:rPr>
              <w:t>€</w:t>
            </w:r>
          </w:p>
        </w:tc>
        <w:tc>
          <w:tcPr>
            <w:tcW w:w="1134" w:type="dxa"/>
            <w:tcMar>
              <w:top w:w="142" w:type="dxa"/>
            </w:tcMar>
            <w:vAlign w:val="bottom"/>
          </w:tcPr>
          <w:p w14:paraId="4E191681" w14:textId="52241D0A" w:rsidR="00A525BF" w:rsidRPr="008C2FD2" w:rsidRDefault="005B1B6B" w:rsidP="00EC1FA1">
            <w:pPr>
              <w:suppressAutoHyphens/>
              <w:spacing w:after="200"/>
              <w:jc w:val="center"/>
              <w:rPr>
                <w:rFonts w:asciiTheme="minorHAnsi" w:eastAsia="Cambria" w:hAnsiTheme="minorHAnsi" w:cstheme="minorHAnsi"/>
                <w:b/>
                <w:bCs/>
              </w:rPr>
            </w:pPr>
            <w:r>
              <w:rPr>
                <w:rFonts w:asciiTheme="minorHAnsi" w:eastAsia="Cambria" w:hAnsiTheme="minorHAnsi" w:cstheme="minorHAnsi"/>
                <w:b/>
                <w:bCs/>
              </w:rPr>
              <w:t>Current</w:t>
            </w:r>
            <w:r w:rsidR="00A525BF" w:rsidRPr="008C2FD2">
              <w:rPr>
                <w:rFonts w:asciiTheme="minorHAnsi" w:eastAsia="Cambria" w:hAnsiTheme="minorHAnsi" w:cstheme="minorHAnsi"/>
                <w:b/>
                <w:bCs/>
              </w:rPr>
              <w:t xml:space="preserve"> Tax</w:t>
            </w:r>
            <w:r w:rsidR="00A525BF">
              <w:rPr>
                <w:rFonts w:asciiTheme="minorHAnsi" w:eastAsia="Cambria" w:hAnsiTheme="minorHAnsi" w:cstheme="minorHAnsi"/>
                <w:b/>
                <w:bCs/>
              </w:rPr>
              <w:t xml:space="preserve">    </w:t>
            </w:r>
            <w:r w:rsidR="00A525BF" w:rsidRPr="008C2FD2">
              <w:rPr>
                <w:rFonts w:asciiTheme="minorHAnsi" w:eastAsia="Cambria" w:hAnsiTheme="minorHAnsi" w:cstheme="minorHAnsi"/>
                <w:b/>
                <w:bCs/>
              </w:rPr>
              <w:t xml:space="preserve"> </w:t>
            </w:r>
            <w:r w:rsidR="00A525BF" w:rsidRPr="008C2FD2">
              <w:rPr>
                <w:rFonts w:asciiTheme="minorHAnsi" w:eastAsia="Cambria" w:hAnsiTheme="minorHAnsi" w:cstheme="minorHAnsi"/>
              </w:rPr>
              <w:t>€</w:t>
            </w:r>
          </w:p>
        </w:tc>
        <w:tc>
          <w:tcPr>
            <w:tcW w:w="1134" w:type="dxa"/>
            <w:vAlign w:val="bottom"/>
          </w:tcPr>
          <w:p w14:paraId="33813D90" w14:textId="77777777" w:rsidR="00A525BF" w:rsidRPr="008C2FD2" w:rsidRDefault="00A525BF" w:rsidP="00EC1FA1">
            <w:pPr>
              <w:suppressAutoHyphens/>
              <w:spacing w:after="200"/>
              <w:jc w:val="center"/>
              <w:rPr>
                <w:rFonts w:eastAsia="Cambria" w:cstheme="minorHAnsi"/>
                <w:b/>
                <w:bCs/>
              </w:rPr>
            </w:pPr>
            <w:r w:rsidRPr="008C2FD2">
              <w:rPr>
                <w:rFonts w:asciiTheme="minorHAnsi" w:eastAsia="Cambria" w:hAnsiTheme="minorHAnsi" w:cstheme="minorHAnsi"/>
                <w:b/>
                <w:bCs/>
              </w:rPr>
              <w:t xml:space="preserve">Net Assets     </w:t>
            </w:r>
            <w:r w:rsidRPr="008C2FD2">
              <w:rPr>
                <w:rFonts w:asciiTheme="minorHAnsi" w:eastAsia="Cambria" w:hAnsiTheme="minorHAnsi" w:cstheme="minorHAnsi"/>
              </w:rPr>
              <w:t>€</w:t>
            </w:r>
          </w:p>
        </w:tc>
        <w:tc>
          <w:tcPr>
            <w:tcW w:w="1134" w:type="dxa"/>
            <w:tcMar>
              <w:top w:w="142" w:type="dxa"/>
            </w:tcMar>
            <w:vAlign w:val="bottom"/>
          </w:tcPr>
          <w:p w14:paraId="002389F8" w14:textId="77777777" w:rsidR="00A525BF" w:rsidRPr="008C2FD2" w:rsidRDefault="00A525BF" w:rsidP="00EC1FA1">
            <w:pPr>
              <w:suppressAutoHyphens/>
              <w:spacing w:after="200"/>
              <w:jc w:val="center"/>
              <w:rPr>
                <w:rFonts w:asciiTheme="minorHAnsi" w:eastAsia="Cambria" w:hAnsiTheme="minorHAnsi" w:cstheme="minorHAnsi"/>
                <w:b/>
                <w:bCs/>
              </w:rPr>
            </w:pPr>
            <w:r>
              <w:rPr>
                <w:rFonts w:asciiTheme="minorHAnsi" w:eastAsia="Cambria" w:hAnsiTheme="minorHAnsi" w:cstheme="minorHAnsi"/>
                <w:b/>
                <w:bCs/>
              </w:rPr>
              <w:t>Gross A</w:t>
            </w:r>
            <w:r w:rsidRPr="008C2FD2">
              <w:rPr>
                <w:rFonts w:asciiTheme="minorHAnsi" w:eastAsia="Cambria" w:hAnsiTheme="minorHAnsi" w:cstheme="minorHAnsi"/>
                <w:b/>
                <w:bCs/>
              </w:rPr>
              <w:t xml:space="preserve">ssets     </w:t>
            </w:r>
            <w:r>
              <w:rPr>
                <w:rFonts w:asciiTheme="minorHAnsi" w:eastAsia="Cambria" w:hAnsiTheme="minorHAnsi" w:cstheme="minorHAnsi"/>
                <w:b/>
                <w:bCs/>
              </w:rPr>
              <w:t xml:space="preserve">     </w:t>
            </w:r>
            <w:r w:rsidRPr="008C2FD2">
              <w:rPr>
                <w:rFonts w:asciiTheme="minorHAnsi" w:eastAsia="Cambria" w:hAnsiTheme="minorHAnsi" w:cstheme="minorHAnsi"/>
              </w:rPr>
              <w:t>€</w:t>
            </w:r>
          </w:p>
        </w:tc>
        <w:tc>
          <w:tcPr>
            <w:tcW w:w="1134" w:type="dxa"/>
            <w:tcMar>
              <w:top w:w="142" w:type="dxa"/>
            </w:tcMar>
            <w:vAlign w:val="bottom"/>
          </w:tcPr>
          <w:p w14:paraId="6E709B99" w14:textId="5B9DE3B0" w:rsidR="00A525BF" w:rsidRPr="008C2FD2" w:rsidRDefault="00C21F2A" w:rsidP="00EC1FA1">
            <w:pPr>
              <w:suppressAutoHyphens/>
              <w:spacing w:after="200"/>
              <w:jc w:val="center"/>
              <w:rPr>
                <w:rFonts w:asciiTheme="minorHAnsi" w:eastAsia="Cambria" w:hAnsiTheme="minorHAnsi" w:cstheme="minorHAnsi"/>
                <w:b/>
                <w:bCs/>
              </w:rPr>
            </w:pPr>
            <w:r>
              <w:rPr>
                <w:rFonts w:asciiTheme="minorHAnsi" w:eastAsia="Cambria" w:hAnsiTheme="minorHAnsi" w:cstheme="minorHAnsi"/>
                <w:b/>
                <w:bCs/>
              </w:rPr>
              <w:t>* Colleague</w:t>
            </w:r>
            <w:r w:rsidR="00A525BF" w:rsidRPr="008C2FD2">
              <w:rPr>
                <w:rFonts w:asciiTheme="minorHAnsi" w:eastAsia="Cambria" w:hAnsiTheme="minorHAnsi" w:cstheme="minorHAnsi"/>
                <w:b/>
                <w:bCs/>
              </w:rPr>
              <w:t xml:space="preserve"> costs                </w:t>
            </w:r>
            <w:r w:rsidR="00A525BF" w:rsidRPr="008C2FD2">
              <w:rPr>
                <w:rFonts w:asciiTheme="minorHAnsi" w:eastAsia="Cambria" w:hAnsiTheme="minorHAnsi" w:cstheme="minorHAnsi"/>
              </w:rPr>
              <w:t>€</w:t>
            </w:r>
            <w:r w:rsidR="00A525BF" w:rsidRPr="008C2FD2">
              <w:rPr>
                <w:rFonts w:asciiTheme="minorHAnsi" w:eastAsia="Cambria" w:hAnsiTheme="minorHAnsi" w:cstheme="minorHAnsi"/>
                <w:b/>
                <w:bCs/>
              </w:rPr>
              <w:t xml:space="preserve"> </w:t>
            </w:r>
          </w:p>
        </w:tc>
        <w:tc>
          <w:tcPr>
            <w:tcW w:w="1134" w:type="dxa"/>
            <w:tcMar>
              <w:top w:w="142" w:type="dxa"/>
            </w:tcMar>
            <w:vAlign w:val="bottom"/>
          </w:tcPr>
          <w:p w14:paraId="710E38BD" w14:textId="01FE3D88" w:rsidR="00A525BF" w:rsidRPr="008C2FD2" w:rsidRDefault="00A525BF" w:rsidP="00C21F2A">
            <w:pPr>
              <w:suppressAutoHyphens/>
              <w:spacing w:after="200"/>
              <w:jc w:val="center"/>
              <w:rPr>
                <w:rFonts w:asciiTheme="minorHAnsi" w:eastAsia="Cambria" w:hAnsiTheme="minorHAnsi" w:cstheme="minorHAnsi"/>
                <w:b/>
                <w:bCs/>
                <w:color w:val="00000A"/>
              </w:rPr>
            </w:pPr>
            <w:r w:rsidRPr="008C2FD2">
              <w:rPr>
                <w:rFonts w:asciiTheme="minorHAnsi" w:eastAsia="Cambria" w:hAnsiTheme="minorHAnsi" w:cstheme="minorHAnsi"/>
                <w:b/>
                <w:bCs/>
                <w:color w:val="00000A"/>
              </w:rPr>
              <w:t xml:space="preserve">**Average number of </w:t>
            </w:r>
            <w:r w:rsidR="00C21F2A">
              <w:rPr>
                <w:rFonts w:asciiTheme="minorHAnsi" w:eastAsia="Cambria" w:hAnsiTheme="minorHAnsi" w:cstheme="minorHAnsi"/>
                <w:b/>
                <w:bCs/>
                <w:color w:val="00000A"/>
              </w:rPr>
              <w:t>colleagues</w:t>
            </w:r>
          </w:p>
        </w:tc>
      </w:tr>
      <w:tr w:rsidR="00A525BF" w:rsidRPr="009116F1" w14:paraId="564679D2" w14:textId="77777777" w:rsidTr="00EC1FA1">
        <w:trPr>
          <w:trHeight w:hRule="exact" w:val="581"/>
          <w:jc w:val="center"/>
        </w:trPr>
        <w:tc>
          <w:tcPr>
            <w:tcW w:w="1134" w:type="dxa"/>
            <w:tcMar>
              <w:top w:w="142" w:type="dxa"/>
            </w:tcMar>
          </w:tcPr>
          <w:p w14:paraId="232A1CB6" w14:textId="77777777" w:rsidR="00A525BF" w:rsidRPr="00C21F2A" w:rsidRDefault="00A525BF" w:rsidP="00EC1FA1">
            <w:pPr>
              <w:suppressAutoHyphens/>
              <w:spacing w:after="200"/>
              <w:jc w:val="center"/>
              <w:rPr>
                <w:rFonts w:asciiTheme="minorHAnsi" w:eastAsia="Cambria" w:hAnsiTheme="minorHAnsi" w:cstheme="minorHAnsi"/>
                <w:b/>
                <w:bCs/>
                <w:color w:val="00000A"/>
              </w:rPr>
            </w:pPr>
            <w:r w:rsidRPr="00C21F2A">
              <w:rPr>
                <w:rFonts w:asciiTheme="minorHAnsi" w:eastAsia="Cambria" w:hAnsiTheme="minorHAnsi" w:cstheme="minorHAnsi"/>
                <w:b/>
                <w:bCs/>
                <w:color w:val="00000A"/>
              </w:rPr>
              <w:t>Ireland</w:t>
            </w:r>
          </w:p>
        </w:tc>
        <w:tc>
          <w:tcPr>
            <w:tcW w:w="1134" w:type="dxa"/>
            <w:tcMar>
              <w:top w:w="142" w:type="dxa"/>
            </w:tcMar>
          </w:tcPr>
          <w:p w14:paraId="219C3D59" w14:textId="14BD369A" w:rsidR="00A525BF" w:rsidRPr="00C21F2A" w:rsidRDefault="00C21F2A" w:rsidP="00EC1FA1">
            <w:pPr>
              <w:suppressAutoHyphens/>
              <w:spacing w:after="200"/>
              <w:jc w:val="center"/>
              <w:rPr>
                <w:rFonts w:asciiTheme="minorHAnsi" w:eastAsia="Cambria" w:hAnsiTheme="minorHAnsi" w:cstheme="minorHAnsi"/>
              </w:rPr>
            </w:pPr>
            <w:r w:rsidRPr="00C21F2A">
              <w:rPr>
                <w:rFonts w:asciiTheme="minorHAnsi" w:eastAsia="Cambria" w:hAnsiTheme="minorHAnsi" w:cstheme="minorHAnsi"/>
              </w:rPr>
              <w:t>925,449</w:t>
            </w:r>
          </w:p>
        </w:tc>
        <w:tc>
          <w:tcPr>
            <w:tcW w:w="1134" w:type="dxa"/>
            <w:tcMar>
              <w:top w:w="142" w:type="dxa"/>
            </w:tcMar>
          </w:tcPr>
          <w:p w14:paraId="01EA40E6" w14:textId="089E02B9" w:rsidR="00A525BF" w:rsidRPr="00C21F2A" w:rsidRDefault="00C21F2A" w:rsidP="00EC1FA1">
            <w:pPr>
              <w:suppressAutoHyphens/>
              <w:spacing w:after="200"/>
              <w:jc w:val="center"/>
              <w:rPr>
                <w:rFonts w:asciiTheme="minorHAnsi" w:eastAsia="Cambria" w:hAnsiTheme="minorHAnsi" w:cstheme="minorHAnsi"/>
              </w:rPr>
            </w:pPr>
            <w:r w:rsidRPr="00C21F2A">
              <w:rPr>
                <w:rFonts w:asciiTheme="minorHAnsi" w:eastAsia="Cambria" w:hAnsiTheme="minorHAnsi" w:cstheme="minorHAnsi"/>
              </w:rPr>
              <w:t>139,157</w:t>
            </w:r>
          </w:p>
        </w:tc>
        <w:tc>
          <w:tcPr>
            <w:tcW w:w="1134" w:type="dxa"/>
            <w:tcMar>
              <w:top w:w="142" w:type="dxa"/>
            </w:tcMar>
          </w:tcPr>
          <w:p w14:paraId="12C86890" w14:textId="6222DC59" w:rsidR="00A525BF" w:rsidRPr="00C21F2A" w:rsidRDefault="00C21F2A" w:rsidP="00EC1FA1">
            <w:pPr>
              <w:suppressAutoHyphens/>
              <w:spacing w:after="200"/>
              <w:jc w:val="center"/>
              <w:rPr>
                <w:rFonts w:asciiTheme="minorHAnsi" w:eastAsia="Cambria" w:hAnsiTheme="minorHAnsi" w:cstheme="minorHAnsi"/>
              </w:rPr>
            </w:pPr>
            <w:r w:rsidRPr="00C21F2A">
              <w:rPr>
                <w:rFonts w:asciiTheme="minorHAnsi" w:eastAsia="Cambria" w:hAnsiTheme="minorHAnsi" w:cstheme="minorHAnsi"/>
              </w:rPr>
              <w:t>25,980</w:t>
            </w:r>
          </w:p>
        </w:tc>
        <w:tc>
          <w:tcPr>
            <w:tcW w:w="1134" w:type="dxa"/>
          </w:tcPr>
          <w:p w14:paraId="2D6007DA" w14:textId="51E224AE" w:rsidR="00A525BF" w:rsidRPr="00C21F2A" w:rsidRDefault="00C21F2A" w:rsidP="00EC1FA1">
            <w:pPr>
              <w:suppressAutoHyphens/>
              <w:spacing w:after="200"/>
              <w:jc w:val="center"/>
              <w:rPr>
                <w:rFonts w:eastAsia="Cambria" w:cstheme="minorHAnsi"/>
              </w:rPr>
            </w:pPr>
            <w:r w:rsidRPr="00C21F2A">
              <w:rPr>
                <w:rFonts w:asciiTheme="minorHAnsi" w:eastAsia="Cambria" w:hAnsiTheme="minorHAnsi" w:cstheme="minorHAnsi"/>
              </w:rPr>
              <w:t>(395,041)</w:t>
            </w:r>
          </w:p>
        </w:tc>
        <w:tc>
          <w:tcPr>
            <w:tcW w:w="1134" w:type="dxa"/>
            <w:tcMar>
              <w:top w:w="142" w:type="dxa"/>
            </w:tcMar>
          </w:tcPr>
          <w:p w14:paraId="5819EEC4" w14:textId="5D885E9B" w:rsidR="00A525BF" w:rsidRPr="00C21F2A" w:rsidRDefault="00C21F2A" w:rsidP="00EC1FA1">
            <w:pPr>
              <w:suppressAutoHyphens/>
              <w:spacing w:after="200"/>
              <w:jc w:val="center"/>
              <w:rPr>
                <w:rFonts w:asciiTheme="minorHAnsi" w:eastAsia="Cambria" w:hAnsiTheme="minorHAnsi" w:cstheme="minorHAnsi"/>
              </w:rPr>
            </w:pPr>
            <w:r w:rsidRPr="00C21F2A">
              <w:rPr>
                <w:rFonts w:asciiTheme="minorHAnsi" w:eastAsia="Cambria" w:hAnsiTheme="minorHAnsi" w:cstheme="minorHAnsi"/>
              </w:rPr>
              <w:t>502,067</w:t>
            </w:r>
          </w:p>
        </w:tc>
        <w:tc>
          <w:tcPr>
            <w:tcW w:w="1134" w:type="dxa"/>
            <w:tcMar>
              <w:top w:w="142" w:type="dxa"/>
            </w:tcMar>
          </w:tcPr>
          <w:p w14:paraId="75E9B45C" w14:textId="12278F46" w:rsidR="00A525BF" w:rsidRPr="00C21F2A" w:rsidRDefault="00C21F2A" w:rsidP="00EC1FA1">
            <w:pPr>
              <w:suppressAutoHyphens/>
              <w:spacing w:after="200"/>
              <w:jc w:val="center"/>
              <w:rPr>
                <w:rFonts w:asciiTheme="minorHAnsi" w:eastAsia="Cambria" w:hAnsiTheme="minorHAnsi" w:cstheme="minorHAnsi"/>
                <w:color w:val="FF0000"/>
              </w:rPr>
            </w:pPr>
            <w:r w:rsidRPr="00C21F2A">
              <w:rPr>
                <w:rFonts w:asciiTheme="minorHAnsi" w:eastAsia="Cambria" w:hAnsiTheme="minorHAnsi" w:cstheme="minorHAnsi"/>
                <w:color w:val="000000" w:themeColor="text1"/>
              </w:rPr>
              <w:t>444,250</w:t>
            </w:r>
          </w:p>
        </w:tc>
        <w:tc>
          <w:tcPr>
            <w:tcW w:w="1134" w:type="dxa"/>
            <w:tcMar>
              <w:top w:w="142" w:type="dxa"/>
            </w:tcMar>
          </w:tcPr>
          <w:p w14:paraId="21B9217D" w14:textId="09671814" w:rsidR="00A525BF" w:rsidRPr="00C21F2A" w:rsidRDefault="00C21F2A" w:rsidP="00EC1FA1">
            <w:pPr>
              <w:suppressAutoHyphens/>
              <w:spacing w:after="200"/>
              <w:jc w:val="center"/>
              <w:rPr>
                <w:rFonts w:asciiTheme="minorHAnsi" w:eastAsia="Cambria" w:hAnsiTheme="minorHAnsi" w:cstheme="minorHAnsi"/>
                <w:color w:val="00000A"/>
              </w:rPr>
            </w:pPr>
            <w:r w:rsidRPr="00C21F2A">
              <w:rPr>
                <w:rFonts w:asciiTheme="minorHAnsi" w:eastAsia="Cambria" w:hAnsiTheme="minorHAnsi" w:cstheme="minorHAnsi"/>
                <w:color w:val="00000A"/>
              </w:rPr>
              <w:t>11</w:t>
            </w:r>
          </w:p>
        </w:tc>
      </w:tr>
    </w:tbl>
    <w:p w14:paraId="68BC5D14" w14:textId="77777777" w:rsidR="00A525BF" w:rsidRPr="008C2FD2" w:rsidRDefault="00A525BF" w:rsidP="00A525BF">
      <w:pPr>
        <w:suppressAutoHyphens/>
        <w:spacing w:after="0" w:line="276" w:lineRule="auto"/>
        <w:rPr>
          <w:rFonts w:ascii="Times New Roman" w:eastAsia="Times New Roman" w:hAnsi="Times New Roman" w:cs="Times New Roman"/>
          <w:sz w:val="20"/>
          <w:szCs w:val="20"/>
        </w:rPr>
      </w:pPr>
    </w:p>
    <w:p w14:paraId="1D4BC8C5" w14:textId="46E8C794" w:rsidR="00A525BF" w:rsidRPr="008C2FD2" w:rsidRDefault="00A525BF" w:rsidP="00A525BF">
      <w:pPr>
        <w:suppressAutoHyphens/>
        <w:spacing w:after="0" w:line="276" w:lineRule="auto"/>
        <w:rPr>
          <w:rFonts w:eastAsia="Times New Roman" w:cstheme="minorHAnsi"/>
          <w:sz w:val="18"/>
          <w:szCs w:val="18"/>
        </w:rPr>
      </w:pPr>
      <w:r w:rsidRPr="008C2FD2">
        <w:rPr>
          <w:rFonts w:ascii="Times New Roman" w:eastAsia="Times New Roman" w:hAnsi="Times New Roman" w:cs="Times New Roman"/>
          <w:sz w:val="20"/>
          <w:szCs w:val="20"/>
        </w:rPr>
        <w:t>*</w:t>
      </w:r>
      <w:r w:rsidR="00C21F2A">
        <w:rPr>
          <w:rFonts w:eastAsia="Times New Roman" w:cstheme="minorHAnsi"/>
          <w:sz w:val="18"/>
          <w:szCs w:val="18"/>
        </w:rPr>
        <w:t>Colleague</w:t>
      </w:r>
      <w:r w:rsidRPr="008C2FD2">
        <w:rPr>
          <w:rFonts w:eastAsia="Times New Roman" w:cstheme="minorHAnsi"/>
          <w:sz w:val="18"/>
          <w:szCs w:val="18"/>
        </w:rPr>
        <w:t xml:space="preserve"> costs includes costs of paying all wages, salaries, social security, pension costs</w:t>
      </w:r>
    </w:p>
    <w:p w14:paraId="7F61F4BF" w14:textId="50991D97" w:rsidR="00A525BF" w:rsidRPr="00DE7281" w:rsidRDefault="00A525BF" w:rsidP="00A525BF">
      <w:pPr>
        <w:pStyle w:val="NoSpacing"/>
        <w:jc w:val="both"/>
      </w:pPr>
      <w:r w:rsidRPr="008C2FD2">
        <w:rPr>
          <w:rFonts w:eastAsia="Times New Roman" w:cstheme="minorHAnsi"/>
          <w:sz w:val="20"/>
          <w:szCs w:val="20"/>
        </w:rPr>
        <w:t>**</w:t>
      </w:r>
      <w:r w:rsidRPr="008C2FD2">
        <w:rPr>
          <w:rFonts w:eastAsia="Times New Roman" w:cstheme="minorHAnsi"/>
          <w:sz w:val="18"/>
          <w:szCs w:val="18"/>
        </w:rPr>
        <w:t>Actual number of</w:t>
      </w:r>
      <w:r w:rsidR="00C21F2A">
        <w:rPr>
          <w:rFonts w:eastAsia="Times New Roman" w:cstheme="minorHAnsi"/>
          <w:sz w:val="18"/>
          <w:szCs w:val="18"/>
        </w:rPr>
        <w:t xml:space="preserve"> colleagues</w:t>
      </w:r>
      <w:r w:rsidRPr="008C2FD2">
        <w:rPr>
          <w:rFonts w:eastAsia="Times New Roman" w:cstheme="minorHAnsi"/>
          <w:sz w:val="18"/>
          <w:szCs w:val="18"/>
        </w:rPr>
        <w:t xml:space="preserve"> each month averaged over 12 months</w:t>
      </w:r>
      <w:r w:rsidRPr="008C2FD2">
        <w:rPr>
          <w:rFonts w:ascii="Times New Roman" w:eastAsia="Times New Roman" w:hAnsi="Times New Roman" w:cs="Times New Roman"/>
          <w:sz w:val="18"/>
          <w:szCs w:val="18"/>
        </w:rPr>
        <w:t>.</w:t>
      </w:r>
    </w:p>
    <w:p w14:paraId="0C525CE2" w14:textId="77777777" w:rsidR="00823938" w:rsidRPr="00A525BF" w:rsidRDefault="00823938" w:rsidP="00A525BF"/>
    <w:sectPr w:rsidR="00823938" w:rsidRPr="00A525BF" w:rsidSect="00526061">
      <w:headerReference w:type="default" r:id="rId10"/>
      <w:footerReference w:type="default" r:id="rId1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80ACF" w14:textId="77777777" w:rsidR="001B0ACB" w:rsidRDefault="001B0ACB" w:rsidP="00A45822">
      <w:pPr>
        <w:spacing w:after="0" w:line="240" w:lineRule="auto"/>
      </w:pPr>
      <w:r>
        <w:separator/>
      </w:r>
    </w:p>
  </w:endnote>
  <w:endnote w:type="continuationSeparator" w:id="0">
    <w:p w14:paraId="69DDB1CF" w14:textId="77777777" w:rsidR="001B0ACB" w:rsidRDefault="001B0ACB" w:rsidP="00A45822">
      <w:pPr>
        <w:spacing w:after="0" w:line="240" w:lineRule="auto"/>
      </w:pPr>
      <w:r>
        <w:continuationSeparator/>
      </w:r>
    </w:p>
  </w:endnote>
  <w:endnote w:type="continuationNotice" w:id="1">
    <w:p w14:paraId="5CF106F3" w14:textId="77777777" w:rsidR="001B0ACB" w:rsidRDefault="001B0A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331751"/>
      <w:docPartObj>
        <w:docPartGallery w:val="Page Numbers (Bottom of Page)"/>
        <w:docPartUnique/>
      </w:docPartObj>
    </w:sdtPr>
    <w:sdtEndPr>
      <w:rPr>
        <w:noProof/>
      </w:rPr>
    </w:sdtEndPr>
    <w:sdtContent>
      <w:p w14:paraId="3C34FF1B" w14:textId="1762CE49" w:rsidR="001B5D50" w:rsidRDefault="001B5D50">
        <w:pPr>
          <w:pStyle w:val="Footer"/>
          <w:jc w:val="right"/>
        </w:pPr>
        <w:r>
          <w:fldChar w:fldCharType="begin"/>
        </w:r>
        <w:r>
          <w:instrText xml:space="preserve"> PAGE   \* MERGEFORMAT </w:instrText>
        </w:r>
        <w:r>
          <w:fldChar w:fldCharType="separate"/>
        </w:r>
        <w:r w:rsidR="00C26B18">
          <w:rPr>
            <w:noProof/>
          </w:rPr>
          <w:t>2</w:t>
        </w:r>
        <w:r>
          <w:rPr>
            <w:noProof/>
          </w:rPr>
          <w:fldChar w:fldCharType="end"/>
        </w:r>
      </w:p>
    </w:sdtContent>
  </w:sdt>
  <w:p w14:paraId="5EBDB564" w14:textId="19290DB4" w:rsidR="00401484" w:rsidRDefault="001B5D50">
    <w:pPr>
      <w:pStyle w:val="Footer"/>
    </w:pPr>
    <w:r>
      <w:t>Fair Tax Mark Statement</w:t>
    </w:r>
    <w:r w:rsidR="00373829">
      <w:t xml:space="preserve"> (August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7630A" w14:textId="77777777" w:rsidR="001B0ACB" w:rsidRDefault="001B0ACB" w:rsidP="00A45822">
      <w:pPr>
        <w:spacing w:after="0" w:line="240" w:lineRule="auto"/>
      </w:pPr>
      <w:r>
        <w:separator/>
      </w:r>
    </w:p>
  </w:footnote>
  <w:footnote w:type="continuationSeparator" w:id="0">
    <w:p w14:paraId="2723EFF9" w14:textId="77777777" w:rsidR="001B0ACB" w:rsidRDefault="001B0ACB" w:rsidP="00A45822">
      <w:pPr>
        <w:spacing w:after="0" w:line="240" w:lineRule="auto"/>
      </w:pPr>
      <w:r>
        <w:continuationSeparator/>
      </w:r>
    </w:p>
  </w:footnote>
  <w:footnote w:type="continuationNotice" w:id="1">
    <w:p w14:paraId="0042F4CA" w14:textId="77777777" w:rsidR="001B0ACB" w:rsidRDefault="001B0AC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3510A" w14:textId="04AF5CA3" w:rsidR="006D53B6" w:rsidRDefault="00BD4181" w:rsidP="00A525BF">
    <w:pPr>
      <w:pStyle w:val="Header"/>
      <w:jc w:val="center"/>
    </w:pPr>
    <w:r>
      <w:rPr>
        <w:noProof/>
        <w:lang w:eastAsia="en-GB"/>
      </w:rPr>
      <w:drawing>
        <wp:inline distT="0" distB="0" distL="0" distR="0" wp14:anchorId="5681880B" wp14:editId="0458799F">
          <wp:extent cx="2524125" cy="1172043"/>
          <wp:effectExtent l="0" t="0" r="0" b="0"/>
          <wp:docPr id="241729491" name="Picture 24172949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742" cy="1173723"/>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798"/>
    <w:rsid w:val="00011BC9"/>
    <w:rsid w:val="00012D52"/>
    <w:rsid w:val="00027642"/>
    <w:rsid w:val="00036B77"/>
    <w:rsid w:val="000402B6"/>
    <w:rsid w:val="000406D8"/>
    <w:rsid w:val="00041E92"/>
    <w:rsid w:val="000624CF"/>
    <w:rsid w:val="00085ECE"/>
    <w:rsid w:val="00091AB0"/>
    <w:rsid w:val="000D1F2D"/>
    <w:rsid w:val="000D7FD0"/>
    <w:rsid w:val="000E72A9"/>
    <w:rsid w:val="000F428E"/>
    <w:rsid w:val="001038B7"/>
    <w:rsid w:val="00112CA6"/>
    <w:rsid w:val="00144EA6"/>
    <w:rsid w:val="0015722A"/>
    <w:rsid w:val="001631B1"/>
    <w:rsid w:val="001651ED"/>
    <w:rsid w:val="0016690E"/>
    <w:rsid w:val="00170255"/>
    <w:rsid w:val="00181611"/>
    <w:rsid w:val="0018745E"/>
    <w:rsid w:val="001B04EA"/>
    <w:rsid w:val="001B0ACB"/>
    <w:rsid w:val="001B5D50"/>
    <w:rsid w:val="001B6357"/>
    <w:rsid w:val="001D0A15"/>
    <w:rsid w:val="001F1CCF"/>
    <w:rsid w:val="001F2E35"/>
    <w:rsid w:val="00201223"/>
    <w:rsid w:val="00215C3C"/>
    <w:rsid w:val="00224C5E"/>
    <w:rsid w:val="00255C63"/>
    <w:rsid w:val="00260962"/>
    <w:rsid w:val="002733DC"/>
    <w:rsid w:val="00280473"/>
    <w:rsid w:val="0028435A"/>
    <w:rsid w:val="00292816"/>
    <w:rsid w:val="00293591"/>
    <w:rsid w:val="00295ED6"/>
    <w:rsid w:val="002B3893"/>
    <w:rsid w:val="002C0D7B"/>
    <w:rsid w:val="002C0E3E"/>
    <w:rsid w:val="002C4781"/>
    <w:rsid w:val="002D7FD5"/>
    <w:rsid w:val="002E38AE"/>
    <w:rsid w:val="002E4452"/>
    <w:rsid w:val="002F3A7F"/>
    <w:rsid w:val="00316D4A"/>
    <w:rsid w:val="0031727B"/>
    <w:rsid w:val="00322476"/>
    <w:rsid w:val="00325A06"/>
    <w:rsid w:val="00325B18"/>
    <w:rsid w:val="00341F44"/>
    <w:rsid w:val="003457EA"/>
    <w:rsid w:val="00365DD8"/>
    <w:rsid w:val="00366DF5"/>
    <w:rsid w:val="00373829"/>
    <w:rsid w:val="00375D62"/>
    <w:rsid w:val="00384154"/>
    <w:rsid w:val="003A50C1"/>
    <w:rsid w:val="003A5798"/>
    <w:rsid w:val="003A7E7A"/>
    <w:rsid w:val="003C7081"/>
    <w:rsid w:val="003D2AFC"/>
    <w:rsid w:val="003E1874"/>
    <w:rsid w:val="003E562A"/>
    <w:rsid w:val="003F0DE7"/>
    <w:rsid w:val="003F1057"/>
    <w:rsid w:val="00401484"/>
    <w:rsid w:val="0040499C"/>
    <w:rsid w:val="00405243"/>
    <w:rsid w:val="00411032"/>
    <w:rsid w:val="004141AB"/>
    <w:rsid w:val="00442675"/>
    <w:rsid w:val="00446BB2"/>
    <w:rsid w:val="004822FD"/>
    <w:rsid w:val="00485393"/>
    <w:rsid w:val="00490DB9"/>
    <w:rsid w:val="004C08E7"/>
    <w:rsid w:val="004C52CB"/>
    <w:rsid w:val="004E1D87"/>
    <w:rsid w:val="004E25F7"/>
    <w:rsid w:val="004E631A"/>
    <w:rsid w:val="004F0AFA"/>
    <w:rsid w:val="004F4C6E"/>
    <w:rsid w:val="00502EC9"/>
    <w:rsid w:val="00502FC5"/>
    <w:rsid w:val="00505B10"/>
    <w:rsid w:val="00517F89"/>
    <w:rsid w:val="00520B29"/>
    <w:rsid w:val="00526061"/>
    <w:rsid w:val="00530B80"/>
    <w:rsid w:val="00534B79"/>
    <w:rsid w:val="0053647A"/>
    <w:rsid w:val="00540FF7"/>
    <w:rsid w:val="00544B2A"/>
    <w:rsid w:val="00553948"/>
    <w:rsid w:val="00560C66"/>
    <w:rsid w:val="005612F3"/>
    <w:rsid w:val="0056404F"/>
    <w:rsid w:val="0056745C"/>
    <w:rsid w:val="0057609D"/>
    <w:rsid w:val="0059769C"/>
    <w:rsid w:val="005B1B6B"/>
    <w:rsid w:val="005B245B"/>
    <w:rsid w:val="005C16D7"/>
    <w:rsid w:val="005C78CA"/>
    <w:rsid w:val="005E37C1"/>
    <w:rsid w:val="006068CF"/>
    <w:rsid w:val="006200BB"/>
    <w:rsid w:val="00621180"/>
    <w:rsid w:val="00625E7A"/>
    <w:rsid w:val="00626B79"/>
    <w:rsid w:val="0064442A"/>
    <w:rsid w:val="00651938"/>
    <w:rsid w:val="006541C6"/>
    <w:rsid w:val="00662C3C"/>
    <w:rsid w:val="0067094B"/>
    <w:rsid w:val="00672C08"/>
    <w:rsid w:val="00676851"/>
    <w:rsid w:val="00684F7A"/>
    <w:rsid w:val="00690B87"/>
    <w:rsid w:val="006A2507"/>
    <w:rsid w:val="006C3BFB"/>
    <w:rsid w:val="006C5ACC"/>
    <w:rsid w:val="006D20A9"/>
    <w:rsid w:val="006D53B6"/>
    <w:rsid w:val="006E526E"/>
    <w:rsid w:val="006F5DB1"/>
    <w:rsid w:val="007335BB"/>
    <w:rsid w:val="00741D21"/>
    <w:rsid w:val="00760B62"/>
    <w:rsid w:val="007726AC"/>
    <w:rsid w:val="00773A3E"/>
    <w:rsid w:val="0077772A"/>
    <w:rsid w:val="00777F6E"/>
    <w:rsid w:val="00783B69"/>
    <w:rsid w:val="00783E52"/>
    <w:rsid w:val="007C0F4F"/>
    <w:rsid w:val="007C636E"/>
    <w:rsid w:val="007D2BAC"/>
    <w:rsid w:val="007D77AA"/>
    <w:rsid w:val="008006B0"/>
    <w:rsid w:val="00823938"/>
    <w:rsid w:val="00826913"/>
    <w:rsid w:val="00853690"/>
    <w:rsid w:val="00854EE6"/>
    <w:rsid w:val="00891118"/>
    <w:rsid w:val="008A487D"/>
    <w:rsid w:val="008A6B4E"/>
    <w:rsid w:val="008B2B0C"/>
    <w:rsid w:val="008C02AB"/>
    <w:rsid w:val="008C518E"/>
    <w:rsid w:val="008D0DF6"/>
    <w:rsid w:val="009073FD"/>
    <w:rsid w:val="009249AF"/>
    <w:rsid w:val="009362F0"/>
    <w:rsid w:val="00951902"/>
    <w:rsid w:val="00993441"/>
    <w:rsid w:val="009A129C"/>
    <w:rsid w:val="009A1ACC"/>
    <w:rsid w:val="009A62AA"/>
    <w:rsid w:val="009E3666"/>
    <w:rsid w:val="009E51F9"/>
    <w:rsid w:val="009F0DC8"/>
    <w:rsid w:val="009F2800"/>
    <w:rsid w:val="00A271B7"/>
    <w:rsid w:val="00A35564"/>
    <w:rsid w:val="00A36B86"/>
    <w:rsid w:val="00A3740B"/>
    <w:rsid w:val="00A40C0C"/>
    <w:rsid w:val="00A45822"/>
    <w:rsid w:val="00A47697"/>
    <w:rsid w:val="00A51E51"/>
    <w:rsid w:val="00A525BF"/>
    <w:rsid w:val="00A67F6A"/>
    <w:rsid w:val="00A703AA"/>
    <w:rsid w:val="00A75029"/>
    <w:rsid w:val="00A860C5"/>
    <w:rsid w:val="00A94AE3"/>
    <w:rsid w:val="00A974BA"/>
    <w:rsid w:val="00AA5C6C"/>
    <w:rsid w:val="00AB21BD"/>
    <w:rsid w:val="00AD63CE"/>
    <w:rsid w:val="00AE74A9"/>
    <w:rsid w:val="00AF7B74"/>
    <w:rsid w:val="00B157EA"/>
    <w:rsid w:val="00B20532"/>
    <w:rsid w:val="00B25A6F"/>
    <w:rsid w:val="00B276D7"/>
    <w:rsid w:val="00B27CD2"/>
    <w:rsid w:val="00B3421F"/>
    <w:rsid w:val="00B41A9E"/>
    <w:rsid w:val="00B420F9"/>
    <w:rsid w:val="00B62B93"/>
    <w:rsid w:val="00B70987"/>
    <w:rsid w:val="00B8597A"/>
    <w:rsid w:val="00BA467D"/>
    <w:rsid w:val="00BA68D9"/>
    <w:rsid w:val="00BB19D9"/>
    <w:rsid w:val="00BB300F"/>
    <w:rsid w:val="00BC70F9"/>
    <w:rsid w:val="00BD4181"/>
    <w:rsid w:val="00C05CE1"/>
    <w:rsid w:val="00C1233B"/>
    <w:rsid w:val="00C2127A"/>
    <w:rsid w:val="00C21388"/>
    <w:rsid w:val="00C21F2A"/>
    <w:rsid w:val="00C253AD"/>
    <w:rsid w:val="00C26B18"/>
    <w:rsid w:val="00C26D11"/>
    <w:rsid w:val="00C32AC8"/>
    <w:rsid w:val="00C52AEE"/>
    <w:rsid w:val="00C73ABE"/>
    <w:rsid w:val="00C95684"/>
    <w:rsid w:val="00CA2398"/>
    <w:rsid w:val="00CE25D3"/>
    <w:rsid w:val="00D00A1B"/>
    <w:rsid w:val="00D11F0C"/>
    <w:rsid w:val="00D4002E"/>
    <w:rsid w:val="00D43BDF"/>
    <w:rsid w:val="00D5012E"/>
    <w:rsid w:val="00D55446"/>
    <w:rsid w:val="00D572B3"/>
    <w:rsid w:val="00D57749"/>
    <w:rsid w:val="00D634F1"/>
    <w:rsid w:val="00D64928"/>
    <w:rsid w:val="00D67242"/>
    <w:rsid w:val="00DA6E20"/>
    <w:rsid w:val="00DB6183"/>
    <w:rsid w:val="00DB76D5"/>
    <w:rsid w:val="00DC384A"/>
    <w:rsid w:val="00DD6303"/>
    <w:rsid w:val="00DF060B"/>
    <w:rsid w:val="00DF1452"/>
    <w:rsid w:val="00DF25EF"/>
    <w:rsid w:val="00DF4249"/>
    <w:rsid w:val="00E05ADB"/>
    <w:rsid w:val="00E11155"/>
    <w:rsid w:val="00E13DAB"/>
    <w:rsid w:val="00E15D14"/>
    <w:rsid w:val="00E36269"/>
    <w:rsid w:val="00E37E1C"/>
    <w:rsid w:val="00E46B5A"/>
    <w:rsid w:val="00E5298C"/>
    <w:rsid w:val="00E531A8"/>
    <w:rsid w:val="00E54177"/>
    <w:rsid w:val="00E73BEC"/>
    <w:rsid w:val="00E74421"/>
    <w:rsid w:val="00E96D10"/>
    <w:rsid w:val="00EA1A8F"/>
    <w:rsid w:val="00EE1570"/>
    <w:rsid w:val="00F00F9E"/>
    <w:rsid w:val="00F05093"/>
    <w:rsid w:val="00F26269"/>
    <w:rsid w:val="00F469E6"/>
    <w:rsid w:val="00F52881"/>
    <w:rsid w:val="00F53572"/>
    <w:rsid w:val="00F72C21"/>
    <w:rsid w:val="00F85A55"/>
    <w:rsid w:val="00FA657E"/>
    <w:rsid w:val="00FD0234"/>
    <w:rsid w:val="00FD0DFA"/>
    <w:rsid w:val="00FD6F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A55D4"/>
  <w15:chartTrackingRefBased/>
  <w15:docId w15:val="{E95D66EE-6366-4E7E-97BA-8FD52B7C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5BF"/>
  </w:style>
  <w:style w:type="paragraph" w:styleId="Heading1">
    <w:name w:val="heading 1"/>
    <w:basedOn w:val="Normal"/>
    <w:link w:val="Heading1Char"/>
    <w:uiPriority w:val="9"/>
    <w:qFormat/>
    <w:rsid w:val="005674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45C"/>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unhideWhenUsed/>
    <w:rsid w:val="00A458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822"/>
  </w:style>
  <w:style w:type="paragraph" w:styleId="Footer">
    <w:name w:val="footer"/>
    <w:basedOn w:val="Normal"/>
    <w:link w:val="FooterChar"/>
    <w:uiPriority w:val="99"/>
    <w:unhideWhenUsed/>
    <w:rsid w:val="00A458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822"/>
  </w:style>
  <w:style w:type="paragraph" w:styleId="NoSpacing">
    <w:name w:val="No Spacing"/>
    <w:uiPriority w:val="1"/>
    <w:qFormat/>
    <w:rsid w:val="00C32AC8"/>
    <w:pPr>
      <w:spacing w:after="0" w:line="240" w:lineRule="auto"/>
    </w:pPr>
  </w:style>
  <w:style w:type="paragraph" w:styleId="EndnoteText">
    <w:name w:val="endnote text"/>
    <w:basedOn w:val="Normal"/>
    <w:link w:val="EndnoteTextChar"/>
    <w:uiPriority w:val="99"/>
    <w:semiHidden/>
    <w:unhideWhenUsed/>
    <w:rsid w:val="00F00F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0F9E"/>
    <w:rPr>
      <w:sz w:val="20"/>
      <w:szCs w:val="20"/>
    </w:rPr>
  </w:style>
  <w:style w:type="character" w:styleId="EndnoteReference">
    <w:name w:val="endnote reference"/>
    <w:basedOn w:val="DefaultParagraphFont"/>
    <w:uiPriority w:val="99"/>
    <w:semiHidden/>
    <w:unhideWhenUsed/>
    <w:rsid w:val="00F00F9E"/>
    <w:rPr>
      <w:vertAlign w:val="superscript"/>
    </w:rPr>
  </w:style>
  <w:style w:type="paragraph" w:styleId="FootnoteText">
    <w:name w:val="footnote text"/>
    <w:basedOn w:val="Normal"/>
    <w:link w:val="FootnoteTextChar"/>
    <w:uiPriority w:val="99"/>
    <w:semiHidden/>
    <w:unhideWhenUsed/>
    <w:rsid w:val="00F00F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0F9E"/>
    <w:rPr>
      <w:sz w:val="20"/>
      <w:szCs w:val="20"/>
    </w:rPr>
  </w:style>
  <w:style w:type="character" w:styleId="FootnoteReference">
    <w:name w:val="footnote reference"/>
    <w:basedOn w:val="DefaultParagraphFont"/>
    <w:uiPriority w:val="99"/>
    <w:semiHidden/>
    <w:unhideWhenUsed/>
    <w:rsid w:val="00F00F9E"/>
    <w:rPr>
      <w:vertAlign w:val="superscript"/>
    </w:rPr>
  </w:style>
  <w:style w:type="character" w:styleId="Hyperlink">
    <w:name w:val="Hyperlink"/>
    <w:basedOn w:val="DefaultParagraphFont"/>
    <w:uiPriority w:val="99"/>
    <w:unhideWhenUsed/>
    <w:rsid w:val="00D11F0C"/>
    <w:rPr>
      <w:color w:val="0563C1" w:themeColor="hyperlink"/>
      <w:u w:val="single"/>
    </w:rPr>
  </w:style>
  <w:style w:type="character" w:customStyle="1" w:styleId="UnresolvedMention1">
    <w:name w:val="Unresolved Mention1"/>
    <w:basedOn w:val="DefaultParagraphFont"/>
    <w:uiPriority w:val="99"/>
    <w:semiHidden/>
    <w:unhideWhenUsed/>
    <w:rsid w:val="00D11F0C"/>
    <w:rPr>
      <w:color w:val="605E5C"/>
      <w:shd w:val="clear" w:color="auto" w:fill="E1DFDD"/>
    </w:rPr>
  </w:style>
  <w:style w:type="table" w:styleId="TableGrid">
    <w:name w:val="Table Grid"/>
    <w:basedOn w:val="TableNormal"/>
    <w:uiPriority w:val="39"/>
    <w:rsid w:val="00A525B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1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05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613311A90415419E373A880DC5441A" ma:contentTypeVersion="17" ma:contentTypeDescription="Create a new document." ma:contentTypeScope="" ma:versionID="ced089a6983f58886d006dce46ae9f1f">
  <xsd:schema xmlns:xsd="http://www.w3.org/2001/XMLSchema" xmlns:xs="http://www.w3.org/2001/XMLSchema" xmlns:p="http://schemas.microsoft.com/office/2006/metadata/properties" xmlns:ns2="06aaef4b-1b4a-46a6-85ce-a31a56a69666" xmlns:ns3="5696997f-0d93-46b1-aade-45e6cdfe8bfe" targetNamespace="http://schemas.microsoft.com/office/2006/metadata/properties" ma:root="true" ma:fieldsID="b9b3cfa1520923785c9c96b452c75590" ns2:_="" ns3:_="">
    <xsd:import namespace="06aaef4b-1b4a-46a6-85ce-a31a56a69666"/>
    <xsd:import namespace="5696997f-0d93-46b1-aade-45e6cdfe8b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aef4b-1b4a-46a6-85ce-a31a56a696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ab3a1d-4de2-4394-a035-eb2f863e15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96997f-0d93-46b1-aade-45e6cdfe8b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435cf0-d6e3-45f2-8316-c9aa2a444154}" ma:internalName="TaxCatchAll" ma:showField="CatchAllData" ma:web="5696997f-0d93-46b1-aade-45e6cdfe8b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aaef4b-1b4a-46a6-85ce-a31a56a69666">
      <Terms xmlns="http://schemas.microsoft.com/office/infopath/2007/PartnerControls"/>
    </lcf76f155ced4ddcb4097134ff3c332f>
    <TaxCatchAll xmlns="5696997f-0d93-46b1-aade-45e6cdfe8bf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77787-F5ED-4808-B6F1-04315ACD6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aef4b-1b4a-46a6-85ce-a31a56a69666"/>
    <ds:schemaRef ds:uri="5696997f-0d93-46b1-aade-45e6cdfe8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77F437-D8E3-4155-BFA3-3DDBB34488C5}">
  <ds:schemaRefs>
    <ds:schemaRef ds:uri="http://schemas.microsoft.com/office/infopath/2007/PartnerControls"/>
    <ds:schemaRef ds:uri="http://schemas.openxmlformats.org/package/2006/metadata/core-properties"/>
    <ds:schemaRef ds:uri="http://purl.org/dc/elements/1.1/"/>
    <ds:schemaRef ds:uri="06aaef4b-1b4a-46a6-85ce-a31a56a69666"/>
    <ds:schemaRef ds:uri="http://purl.org/dc/terms/"/>
    <ds:schemaRef ds:uri="http://schemas.microsoft.com/office/2006/metadata/properties"/>
    <ds:schemaRef ds:uri="http://schemas.microsoft.com/office/2006/documentManagement/types"/>
    <ds:schemaRef ds:uri="5696997f-0d93-46b1-aade-45e6cdfe8bfe"/>
    <ds:schemaRef ds:uri="http://www.w3.org/XML/1998/namespace"/>
    <ds:schemaRef ds:uri="http://purl.org/dc/dcmitype/"/>
  </ds:schemaRefs>
</ds:datastoreItem>
</file>

<file path=customXml/itemProps3.xml><?xml version="1.0" encoding="utf-8"?>
<ds:datastoreItem xmlns:ds="http://schemas.openxmlformats.org/officeDocument/2006/customXml" ds:itemID="{5F114BD1-63D3-4608-99FA-BDEC11C36A92}">
  <ds:schemaRefs>
    <ds:schemaRef ds:uri="http://schemas.microsoft.com/sharepoint/v3/contenttype/forms"/>
  </ds:schemaRefs>
</ds:datastoreItem>
</file>

<file path=customXml/itemProps4.xml><?xml version="1.0" encoding="utf-8"?>
<ds:datastoreItem xmlns:ds="http://schemas.openxmlformats.org/officeDocument/2006/customXml" ds:itemID="{BCEDC96C-00AB-40E2-896C-CFFEF1000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Boswell</dc:creator>
  <cp:keywords/>
  <dc:description/>
  <cp:lastModifiedBy>Appleby, Louise</cp:lastModifiedBy>
  <cp:revision>2</cp:revision>
  <dcterms:created xsi:type="dcterms:W3CDTF">2023-08-16T10:27:00Z</dcterms:created>
  <dcterms:modified xsi:type="dcterms:W3CDTF">2023-08-16T10:27:00Z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0x010100A0613311A90415419E373A880DC5441A</vt:lpwstr>
  </property>
  <property fmtid="{D5CDD505-2E9C-101B-9397-08002B2CF9AE}" pid="3" name="MediaServiceImageTags">
    <vt:lpwstr/>
  </property>
</Properties>
</file>